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8"/>
      </w:tblGrid>
      <w:tr w:rsidR="00655EBF" w:rsidRPr="002B31BF" w:rsidTr="00F834B7">
        <w:trPr>
          <w:cantSplit/>
          <w:trHeight w:val="296"/>
        </w:trPr>
        <w:tc>
          <w:tcPr>
            <w:tcW w:w="9668" w:type="dxa"/>
            <w:shd w:val="clear" w:color="auto" w:fill="DEEAF6" w:themeFill="accent1" w:themeFillTint="33"/>
          </w:tcPr>
          <w:p w:rsidR="00655EBF" w:rsidRPr="002B31BF" w:rsidRDefault="00655EBF" w:rsidP="004E6CF4">
            <w:pPr>
              <w:pStyle w:val="Heading4"/>
              <w:jc w:val="center"/>
            </w:pPr>
            <w:r w:rsidRPr="002B31BF">
              <w:t>JOB DESCRIPTION</w:t>
            </w:r>
          </w:p>
        </w:tc>
      </w:tr>
    </w:tbl>
    <w:p w:rsidR="0077215D" w:rsidRPr="002B31BF" w:rsidRDefault="0077215D" w:rsidP="00AA3AAE"/>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
      <w:tblGrid>
        <w:gridCol w:w="2122"/>
        <w:gridCol w:w="7507"/>
      </w:tblGrid>
      <w:tr w:rsidR="00F6381A" w:rsidRPr="00C70D46" w:rsidTr="00F834B7">
        <w:trPr>
          <w:trHeight w:val="446"/>
        </w:trPr>
        <w:tc>
          <w:tcPr>
            <w:tcW w:w="1102" w:type="pct"/>
            <w:tcBorders>
              <w:top w:val="single" w:sz="4" w:space="0" w:color="000000"/>
              <w:left w:val="single" w:sz="4" w:space="0" w:color="000000"/>
              <w:bottom w:val="single" w:sz="6" w:space="0" w:color="000000"/>
              <w:right w:val="single" w:sz="6" w:space="0" w:color="000000"/>
            </w:tcBorders>
            <w:shd w:val="clear" w:color="auto" w:fill="DEEAF6" w:themeFill="accent1" w:themeFillTint="33"/>
            <w:vAlign w:val="center"/>
          </w:tcPr>
          <w:p w:rsidR="00F6381A" w:rsidRPr="00C70D46" w:rsidRDefault="00F6381A" w:rsidP="00F6381A">
            <w:pPr>
              <w:rPr>
                <w:b/>
                <w:sz w:val="20"/>
                <w:szCs w:val="20"/>
              </w:rPr>
            </w:pPr>
            <w:r w:rsidRPr="00C70D46">
              <w:rPr>
                <w:b/>
                <w:sz w:val="20"/>
                <w:szCs w:val="20"/>
              </w:rPr>
              <w:t>Job Title:</w:t>
            </w:r>
          </w:p>
        </w:tc>
        <w:tc>
          <w:tcPr>
            <w:tcW w:w="3898" w:type="pct"/>
            <w:tcBorders>
              <w:top w:val="single" w:sz="4" w:space="0" w:color="000000"/>
              <w:left w:val="single" w:sz="6" w:space="0" w:color="000000"/>
              <w:bottom w:val="single" w:sz="6" w:space="0" w:color="000000"/>
              <w:right w:val="single" w:sz="4" w:space="0" w:color="000000"/>
            </w:tcBorders>
            <w:vAlign w:val="center"/>
          </w:tcPr>
          <w:p w:rsidR="00F6381A" w:rsidRPr="00F6381A" w:rsidRDefault="00F6381A" w:rsidP="00F6381A">
            <w:pPr>
              <w:tabs>
                <w:tab w:val="left" w:pos="-2160"/>
                <w:tab w:val="left" w:pos="-1440"/>
                <w:tab w:val="left" w:pos="-144"/>
                <w:tab w:val="left" w:pos="3657"/>
              </w:tabs>
              <w:spacing w:after="58"/>
              <w:rPr>
                <w:rFonts w:cs="Arial"/>
                <w:bCs/>
                <w:sz w:val="20"/>
                <w:szCs w:val="20"/>
              </w:rPr>
            </w:pPr>
            <w:r w:rsidRPr="00F6381A">
              <w:rPr>
                <w:rFonts w:cs="Arial"/>
                <w:bCs/>
                <w:sz w:val="20"/>
                <w:szCs w:val="20"/>
              </w:rPr>
              <w:t>Operational Risk Executive</w:t>
            </w:r>
          </w:p>
        </w:tc>
      </w:tr>
      <w:tr w:rsidR="00F6381A" w:rsidRPr="00C70D46" w:rsidTr="00F834B7">
        <w:trPr>
          <w:trHeight w:val="406"/>
        </w:trPr>
        <w:tc>
          <w:tcPr>
            <w:tcW w:w="1102" w:type="pct"/>
            <w:tcBorders>
              <w:top w:val="single" w:sz="6" w:space="0" w:color="000000"/>
              <w:left w:val="single" w:sz="6" w:space="0" w:color="000000"/>
              <w:bottom w:val="single" w:sz="4" w:space="0" w:color="000000"/>
              <w:right w:val="single" w:sz="6" w:space="0" w:color="000000"/>
            </w:tcBorders>
            <w:shd w:val="clear" w:color="auto" w:fill="DEEAF6" w:themeFill="accent1" w:themeFillTint="33"/>
            <w:vAlign w:val="center"/>
          </w:tcPr>
          <w:p w:rsidR="00F6381A" w:rsidRPr="00C70D46" w:rsidRDefault="00F6381A" w:rsidP="00F6381A">
            <w:pPr>
              <w:rPr>
                <w:b/>
                <w:sz w:val="20"/>
                <w:szCs w:val="20"/>
              </w:rPr>
            </w:pPr>
            <w:r w:rsidRPr="00C70D46">
              <w:rPr>
                <w:b/>
                <w:sz w:val="20"/>
                <w:szCs w:val="20"/>
              </w:rPr>
              <w:t>Line manager’s job:</w:t>
            </w:r>
          </w:p>
        </w:tc>
        <w:tc>
          <w:tcPr>
            <w:tcW w:w="3898" w:type="pct"/>
            <w:tcBorders>
              <w:top w:val="single" w:sz="6" w:space="0" w:color="000000"/>
              <w:left w:val="single" w:sz="6" w:space="0" w:color="000000"/>
              <w:bottom w:val="single" w:sz="4" w:space="0" w:color="000000"/>
              <w:right w:val="single" w:sz="6" w:space="0" w:color="000000"/>
            </w:tcBorders>
            <w:vAlign w:val="center"/>
          </w:tcPr>
          <w:p w:rsidR="00F6381A" w:rsidRPr="00F6381A" w:rsidRDefault="00F6381A" w:rsidP="00F6381A">
            <w:pPr>
              <w:tabs>
                <w:tab w:val="left" w:pos="-2160"/>
                <w:tab w:val="left" w:pos="-1440"/>
                <w:tab w:val="left" w:pos="-144"/>
                <w:tab w:val="left" w:pos="3657"/>
              </w:tabs>
              <w:spacing w:after="58"/>
              <w:rPr>
                <w:rFonts w:cs="Arial"/>
                <w:bCs/>
                <w:sz w:val="20"/>
                <w:szCs w:val="20"/>
              </w:rPr>
            </w:pPr>
            <w:r w:rsidRPr="00F6381A">
              <w:rPr>
                <w:rFonts w:cs="Arial"/>
                <w:bCs/>
                <w:sz w:val="20"/>
                <w:szCs w:val="20"/>
              </w:rPr>
              <w:t>Operations Director</w:t>
            </w:r>
          </w:p>
        </w:tc>
      </w:tr>
      <w:tr w:rsidR="00F6381A" w:rsidRPr="00C70D46" w:rsidTr="00F834B7">
        <w:trPr>
          <w:trHeight w:val="406"/>
        </w:trPr>
        <w:tc>
          <w:tcPr>
            <w:tcW w:w="1102" w:type="pct"/>
            <w:tcBorders>
              <w:top w:val="single" w:sz="6" w:space="0" w:color="000000"/>
              <w:left w:val="single" w:sz="6" w:space="0" w:color="000000"/>
              <w:bottom w:val="single" w:sz="4" w:space="0" w:color="000000"/>
              <w:right w:val="single" w:sz="6" w:space="0" w:color="000000"/>
            </w:tcBorders>
            <w:shd w:val="clear" w:color="auto" w:fill="DEEAF6" w:themeFill="accent1" w:themeFillTint="33"/>
            <w:vAlign w:val="center"/>
          </w:tcPr>
          <w:p w:rsidR="00F6381A" w:rsidRPr="00C70D46" w:rsidRDefault="00F6381A" w:rsidP="00F6381A">
            <w:pPr>
              <w:rPr>
                <w:b/>
                <w:sz w:val="20"/>
                <w:szCs w:val="20"/>
              </w:rPr>
            </w:pPr>
            <w:r w:rsidRPr="00C70D46">
              <w:rPr>
                <w:b/>
                <w:sz w:val="20"/>
                <w:szCs w:val="20"/>
              </w:rPr>
              <w:t>Department:</w:t>
            </w:r>
          </w:p>
        </w:tc>
        <w:tc>
          <w:tcPr>
            <w:tcW w:w="3898" w:type="pct"/>
            <w:tcBorders>
              <w:top w:val="single" w:sz="6" w:space="0" w:color="000000"/>
              <w:left w:val="single" w:sz="6" w:space="0" w:color="000000"/>
              <w:bottom w:val="single" w:sz="4" w:space="0" w:color="000000"/>
              <w:right w:val="single" w:sz="6" w:space="0" w:color="000000"/>
            </w:tcBorders>
            <w:vAlign w:val="center"/>
          </w:tcPr>
          <w:p w:rsidR="00F6381A" w:rsidRPr="00F6381A" w:rsidRDefault="00F6381A" w:rsidP="00F6381A">
            <w:pPr>
              <w:tabs>
                <w:tab w:val="left" w:pos="-2160"/>
                <w:tab w:val="left" w:pos="-1440"/>
                <w:tab w:val="left" w:pos="-144"/>
                <w:tab w:val="left" w:pos="3657"/>
              </w:tabs>
              <w:spacing w:after="58"/>
              <w:rPr>
                <w:rFonts w:cs="Arial"/>
                <w:bCs/>
                <w:sz w:val="20"/>
                <w:szCs w:val="20"/>
              </w:rPr>
            </w:pPr>
            <w:r w:rsidRPr="00F6381A">
              <w:rPr>
                <w:rFonts w:cs="Arial"/>
                <w:bCs/>
                <w:sz w:val="20"/>
                <w:szCs w:val="20"/>
              </w:rPr>
              <w:t>Specialist Business Finance</w:t>
            </w:r>
          </w:p>
        </w:tc>
      </w:tr>
      <w:tr w:rsidR="00F6381A"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F6381A" w:rsidRPr="00C70D46" w:rsidRDefault="00F6381A" w:rsidP="00F6381A">
            <w:pPr>
              <w:rPr>
                <w:b/>
                <w:sz w:val="20"/>
                <w:szCs w:val="20"/>
              </w:rPr>
            </w:pPr>
            <w:r w:rsidRPr="00C70D46">
              <w:rPr>
                <w:b/>
                <w:sz w:val="20"/>
                <w:szCs w:val="20"/>
              </w:rPr>
              <w:t>Team:</w:t>
            </w:r>
          </w:p>
        </w:tc>
        <w:tc>
          <w:tcPr>
            <w:tcW w:w="3898" w:type="pct"/>
            <w:tcBorders>
              <w:top w:val="single" w:sz="4" w:space="0" w:color="000000"/>
              <w:left w:val="single" w:sz="6" w:space="0" w:color="000000"/>
              <w:bottom w:val="single" w:sz="4" w:space="0" w:color="000000"/>
              <w:right w:val="single" w:sz="4" w:space="0" w:color="000000"/>
            </w:tcBorders>
            <w:vAlign w:val="center"/>
          </w:tcPr>
          <w:p w:rsidR="00F6381A" w:rsidRPr="00F6381A" w:rsidRDefault="00F6381A" w:rsidP="00F6381A">
            <w:pPr>
              <w:tabs>
                <w:tab w:val="left" w:pos="-2160"/>
                <w:tab w:val="left" w:pos="-1440"/>
                <w:tab w:val="left" w:pos="-144"/>
                <w:tab w:val="left" w:pos="3657"/>
              </w:tabs>
              <w:spacing w:after="58"/>
              <w:rPr>
                <w:rFonts w:cs="Arial"/>
                <w:bCs/>
                <w:sz w:val="20"/>
                <w:szCs w:val="20"/>
              </w:rPr>
            </w:pPr>
            <w:r w:rsidRPr="00F6381A">
              <w:rPr>
                <w:rFonts w:cs="Arial"/>
                <w:bCs/>
                <w:sz w:val="20"/>
                <w:szCs w:val="20"/>
              </w:rPr>
              <w:t>Specialist Business Finance Operations</w:t>
            </w:r>
          </w:p>
        </w:tc>
      </w:tr>
      <w:tr w:rsidR="008307CE"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8307CE" w:rsidRPr="00C70D46" w:rsidRDefault="008307CE" w:rsidP="00AA3AAE">
            <w:pPr>
              <w:rPr>
                <w:b/>
                <w:sz w:val="20"/>
                <w:szCs w:val="20"/>
              </w:rPr>
            </w:pPr>
            <w:r w:rsidRPr="00C70D46">
              <w:rPr>
                <w:b/>
                <w:sz w:val="20"/>
                <w:szCs w:val="20"/>
              </w:rPr>
              <w:t>Roles managed</w:t>
            </w:r>
            <w:r w:rsidR="006F6537" w:rsidRPr="00C70D46">
              <w:rPr>
                <w:b/>
                <w:sz w:val="20"/>
                <w:szCs w:val="20"/>
              </w:rPr>
              <w:t>:</w:t>
            </w:r>
          </w:p>
        </w:tc>
        <w:tc>
          <w:tcPr>
            <w:tcW w:w="3898" w:type="pct"/>
            <w:tcBorders>
              <w:top w:val="single" w:sz="4" w:space="0" w:color="000000"/>
              <w:left w:val="single" w:sz="6" w:space="0" w:color="000000"/>
              <w:bottom w:val="single" w:sz="4" w:space="0" w:color="000000"/>
              <w:right w:val="single" w:sz="4" w:space="0" w:color="000000"/>
            </w:tcBorders>
            <w:vAlign w:val="center"/>
          </w:tcPr>
          <w:p w:rsidR="008307CE" w:rsidRPr="00537733" w:rsidRDefault="00230442" w:rsidP="00AA3AAE">
            <w:pPr>
              <w:rPr>
                <w:sz w:val="20"/>
                <w:szCs w:val="20"/>
              </w:rPr>
            </w:pPr>
            <w:r w:rsidRPr="00537733">
              <w:rPr>
                <w:sz w:val="20"/>
                <w:szCs w:val="20"/>
              </w:rPr>
              <w:t>None</w:t>
            </w:r>
          </w:p>
        </w:tc>
      </w:tr>
      <w:tr w:rsidR="003C2DD4"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3C2DD4" w:rsidRPr="00C70D46" w:rsidRDefault="003C2DD4" w:rsidP="00AA3AAE">
            <w:pPr>
              <w:rPr>
                <w:b/>
                <w:sz w:val="20"/>
                <w:szCs w:val="20"/>
              </w:rPr>
            </w:pPr>
            <w:r w:rsidRPr="00C70D46">
              <w:rPr>
                <w:b/>
                <w:sz w:val="20"/>
                <w:szCs w:val="20"/>
              </w:rPr>
              <w:t>Core hours:</w:t>
            </w:r>
          </w:p>
        </w:tc>
        <w:tc>
          <w:tcPr>
            <w:tcW w:w="3898" w:type="pct"/>
            <w:tcBorders>
              <w:top w:val="single" w:sz="4" w:space="0" w:color="000000"/>
              <w:left w:val="single" w:sz="6" w:space="0" w:color="000000"/>
              <w:bottom w:val="single" w:sz="4" w:space="0" w:color="000000"/>
              <w:right w:val="single" w:sz="4" w:space="0" w:color="000000"/>
            </w:tcBorders>
            <w:vAlign w:val="center"/>
          </w:tcPr>
          <w:p w:rsidR="00B864B3" w:rsidRPr="00537733" w:rsidRDefault="007227B4" w:rsidP="00AA3AAE">
            <w:pPr>
              <w:rPr>
                <w:sz w:val="20"/>
                <w:szCs w:val="20"/>
              </w:rPr>
            </w:pPr>
            <w:r w:rsidRPr="00537733">
              <w:rPr>
                <w:sz w:val="20"/>
                <w:szCs w:val="20"/>
              </w:rPr>
              <w:t>Mon to Fri 9am-5.30pm</w:t>
            </w:r>
            <w:r w:rsidR="003C2DD4" w:rsidRPr="00537733">
              <w:rPr>
                <w:sz w:val="20"/>
                <w:szCs w:val="20"/>
              </w:rPr>
              <w:t>, unless varied by your manager to meet business needs</w:t>
            </w:r>
          </w:p>
        </w:tc>
      </w:tr>
      <w:tr w:rsidR="00B10A3A"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B10A3A" w:rsidRPr="00C70D46" w:rsidRDefault="00B10A3A" w:rsidP="00AA3AAE">
            <w:pPr>
              <w:rPr>
                <w:b/>
                <w:sz w:val="20"/>
                <w:szCs w:val="20"/>
              </w:rPr>
            </w:pPr>
            <w:r w:rsidRPr="00C70D46">
              <w:rPr>
                <w:b/>
                <w:sz w:val="20"/>
                <w:szCs w:val="20"/>
              </w:rPr>
              <w:t>Based:</w:t>
            </w:r>
          </w:p>
        </w:tc>
        <w:tc>
          <w:tcPr>
            <w:tcW w:w="3898" w:type="pct"/>
            <w:tcBorders>
              <w:top w:val="single" w:sz="4" w:space="0" w:color="000000"/>
              <w:left w:val="single" w:sz="6" w:space="0" w:color="000000"/>
              <w:bottom w:val="single" w:sz="4" w:space="0" w:color="000000"/>
              <w:right w:val="single" w:sz="4" w:space="0" w:color="000000"/>
            </w:tcBorders>
            <w:vAlign w:val="center"/>
          </w:tcPr>
          <w:p w:rsidR="00B864B3" w:rsidRPr="00537733" w:rsidRDefault="00B10A3A" w:rsidP="00230442">
            <w:pPr>
              <w:rPr>
                <w:sz w:val="20"/>
                <w:szCs w:val="20"/>
              </w:rPr>
            </w:pPr>
            <w:r w:rsidRPr="00537733">
              <w:rPr>
                <w:sz w:val="20"/>
                <w:szCs w:val="20"/>
              </w:rPr>
              <w:t>Head office</w:t>
            </w:r>
          </w:p>
        </w:tc>
      </w:tr>
      <w:tr w:rsidR="00B10A3A"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B10A3A" w:rsidRPr="00C70D46" w:rsidRDefault="00B10A3A" w:rsidP="00AA3AAE">
            <w:pPr>
              <w:rPr>
                <w:b/>
                <w:sz w:val="20"/>
                <w:szCs w:val="20"/>
              </w:rPr>
            </w:pPr>
            <w:r w:rsidRPr="00C70D46">
              <w:rPr>
                <w:b/>
                <w:sz w:val="20"/>
                <w:szCs w:val="20"/>
              </w:rPr>
              <w:t>Business travel:</w:t>
            </w:r>
          </w:p>
        </w:tc>
        <w:tc>
          <w:tcPr>
            <w:tcW w:w="3898" w:type="pct"/>
            <w:tcBorders>
              <w:top w:val="single" w:sz="4" w:space="0" w:color="000000"/>
              <w:left w:val="single" w:sz="6" w:space="0" w:color="000000"/>
              <w:bottom w:val="single" w:sz="4" w:space="0" w:color="000000"/>
              <w:right w:val="single" w:sz="4" w:space="0" w:color="000000"/>
            </w:tcBorders>
            <w:vAlign w:val="center"/>
          </w:tcPr>
          <w:p w:rsidR="00B10A3A" w:rsidRPr="00537733" w:rsidRDefault="00230442" w:rsidP="00AA3AAE">
            <w:pPr>
              <w:rPr>
                <w:sz w:val="20"/>
                <w:szCs w:val="20"/>
              </w:rPr>
            </w:pPr>
            <w:r w:rsidRPr="00537733">
              <w:rPr>
                <w:sz w:val="20"/>
                <w:szCs w:val="20"/>
              </w:rPr>
              <w:t>Infrequent</w:t>
            </w:r>
            <w:r w:rsidR="00DA3737" w:rsidRPr="00537733">
              <w:rPr>
                <w:sz w:val="20"/>
                <w:szCs w:val="20"/>
              </w:rPr>
              <w:t xml:space="preserve"> </w:t>
            </w:r>
          </w:p>
        </w:tc>
      </w:tr>
    </w:tbl>
    <w:p w:rsidR="0077215D" w:rsidRPr="00C70D46" w:rsidRDefault="0077215D" w:rsidP="00AA3AAE">
      <w:pPr>
        <w:rPr>
          <w:sz w:val="20"/>
          <w:szCs w:val="2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1"/>
      </w:tblGrid>
      <w:tr w:rsidR="00450025" w:rsidRPr="00450025" w:rsidTr="006F3D19">
        <w:tc>
          <w:tcPr>
            <w:tcW w:w="9631" w:type="dxa"/>
            <w:tcBorders>
              <w:bottom w:val="single" w:sz="4" w:space="0" w:color="auto"/>
            </w:tcBorders>
            <w:shd w:val="clear" w:color="auto" w:fill="D9E2F3" w:themeFill="accent5" w:themeFillTint="33"/>
          </w:tcPr>
          <w:p w:rsidR="00450025" w:rsidRPr="00450025" w:rsidRDefault="00F6381A" w:rsidP="00450025">
            <w:pPr>
              <w:rPr>
                <w:b/>
                <w:sz w:val="20"/>
                <w:szCs w:val="20"/>
              </w:rPr>
            </w:pPr>
            <w:r>
              <w:rPr>
                <w:b/>
                <w:sz w:val="20"/>
                <w:szCs w:val="20"/>
              </w:rPr>
              <w:t>ABOUT HAMPSHIRE TRUST BANK – EXCELLENCE THROUGH SPECIALISM</w:t>
            </w:r>
          </w:p>
        </w:tc>
      </w:tr>
      <w:tr w:rsidR="00F834B7" w:rsidRPr="00C70D46" w:rsidTr="00F834B7">
        <w:tc>
          <w:tcPr>
            <w:tcW w:w="9631" w:type="dxa"/>
            <w:tcBorders>
              <w:bottom w:val="single" w:sz="4" w:space="0" w:color="auto"/>
            </w:tcBorders>
          </w:tcPr>
          <w:p w:rsidR="00112FA2" w:rsidRPr="00230442" w:rsidRDefault="00112FA2" w:rsidP="00112FA2">
            <w:pPr>
              <w:rPr>
                <w:rFonts w:cs="Arial"/>
                <w:color w:val="auto"/>
                <w:sz w:val="10"/>
                <w:szCs w:val="10"/>
              </w:rPr>
            </w:pPr>
          </w:p>
          <w:p w:rsidR="00F6381A" w:rsidRDefault="00F6381A" w:rsidP="00F6381A">
            <w:pPr>
              <w:rPr>
                <w:rFonts w:cs="Arial"/>
                <w:color w:val="auto"/>
                <w:sz w:val="20"/>
                <w:szCs w:val="20"/>
              </w:rPr>
            </w:pPr>
            <w:r>
              <w:rPr>
                <w:rFonts w:cs="Arial"/>
                <w:color w:val="auto"/>
                <w:sz w:val="20"/>
                <w:szCs w:val="20"/>
              </w:rPr>
              <w:t xml:space="preserve">Hampshire Trust Bank is a specialist bank, staffed by experts focused on helping UK businesses realise their ambitions.  </w:t>
            </w:r>
          </w:p>
          <w:p w:rsidR="00F6381A" w:rsidRDefault="00F6381A" w:rsidP="00F6381A">
            <w:pPr>
              <w:rPr>
                <w:rFonts w:cs="Arial"/>
                <w:color w:val="auto"/>
                <w:sz w:val="20"/>
                <w:szCs w:val="20"/>
              </w:rPr>
            </w:pPr>
          </w:p>
          <w:p w:rsidR="00F6381A" w:rsidRDefault="00F6381A" w:rsidP="00F6381A">
            <w:pPr>
              <w:rPr>
                <w:rFonts w:cs="Arial"/>
                <w:sz w:val="20"/>
                <w:szCs w:val="20"/>
                <w:lang w:val="en-US"/>
              </w:rPr>
            </w:pPr>
            <w:r>
              <w:rPr>
                <w:rFonts w:cs="Arial"/>
                <w:sz w:val="20"/>
                <w:szCs w:val="20"/>
              </w:rPr>
              <w:t xml:space="preserve">We offer niche specialty lines SME bank targeting under-served segments, </w:t>
            </w:r>
            <w:r>
              <w:rPr>
                <w:rFonts w:cs="Arial"/>
                <w:color w:val="auto"/>
                <w:sz w:val="20"/>
                <w:szCs w:val="20"/>
              </w:rPr>
              <w:t>our dedicated Specialist Business Finance (Asset Finance and Wholesale), Development Finance, Bridging Finance and Specialist Mortgages teams ensure that businesses receive the outstanding service, lasting relationships, integrity and expertise they need to prosper.</w:t>
            </w:r>
          </w:p>
          <w:p w:rsidR="00F6381A" w:rsidRDefault="00F6381A" w:rsidP="00F6381A">
            <w:pPr>
              <w:rPr>
                <w:rFonts w:cs="Arial"/>
                <w:color w:val="auto"/>
                <w:sz w:val="20"/>
                <w:szCs w:val="20"/>
              </w:rPr>
            </w:pPr>
          </w:p>
          <w:p w:rsidR="00F6381A" w:rsidRDefault="00F6381A" w:rsidP="00F6381A">
            <w:pPr>
              <w:rPr>
                <w:rFonts w:cs="Arial"/>
                <w:color w:val="auto"/>
                <w:sz w:val="20"/>
                <w:szCs w:val="20"/>
              </w:rPr>
            </w:pPr>
            <w:r>
              <w:rPr>
                <w:rFonts w:cs="Arial"/>
                <w:color w:val="auto"/>
                <w:sz w:val="20"/>
                <w:szCs w:val="20"/>
              </w:rPr>
              <w:t>We also provide savings accounts to individuals and businesses and since we lend to SMEs, our savers can be sure their money will help boost the British economy.</w:t>
            </w:r>
          </w:p>
          <w:p w:rsidR="00F6381A" w:rsidRDefault="00F6381A" w:rsidP="00F6381A">
            <w:pPr>
              <w:rPr>
                <w:rFonts w:cs="Arial"/>
                <w:color w:val="auto"/>
                <w:sz w:val="20"/>
                <w:szCs w:val="20"/>
              </w:rPr>
            </w:pPr>
          </w:p>
          <w:p w:rsidR="00F6381A" w:rsidRDefault="00F6381A" w:rsidP="00F6381A">
            <w:pPr>
              <w:rPr>
                <w:rFonts w:cs="Arial"/>
                <w:sz w:val="20"/>
                <w:szCs w:val="20"/>
                <w:lang w:val="en-US"/>
              </w:rPr>
            </w:pPr>
            <w:r>
              <w:rPr>
                <w:rFonts w:cs="Arial"/>
                <w:color w:val="auto"/>
                <w:sz w:val="20"/>
                <w:szCs w:val="20"/>
              </w:rPr>
              <w:t xml:space="preserve">Our vision is </w:t>
            </w:r>
            <w:r>
              <w:rPr>
                <w:rFonts w:cs="Arial"/>
                <w:sz w:val="20"/>
                <w:szCs w:val="20"/>
              </w:rPr>
              <w:t xml:space="preserve">to be </w:t>
            </w:r>
            <w:r>
              <w:rPr>
                <w:rFonts w:cs="Arial"/>
                <w:sz w:val="20"/>
                <w:szCs w:val="20"/>
                <w:u w:val="single"/>
              </w:rPr>
              <w:t>the</w:t>
            </w:r>
            <w:r>
              <w:rPr>
                <w:rFonts w:cs="Arial"/>
                <w:sz w:val="20"/>
                <w:szCs w:val="20"/>
              </w:rPr>
              <w:t xml:space="preserve"> go-to bank in our chosen markets; to deliver positive customer outcomes, rewarding careers and great shareholder value through a high-performing culture grounded in excellence and integrity.</w:t>
            </w:r>
          </w:p>
          <w:p w:rsidR="00F6381A" w:rsidRDefault="00F6381A" w:rsidP="00F6381A">
            <w:pPr>
              <w:rPr>
                <w:rFonts w:cs="Arial"/>
                <w:sz w:val="20"/>
                <w:szCs w:val="20"/>
                <w:lang w:val="en-US"/>
              </w:rPr>
            </w:pPr>
          </w:p>
          <w:p w:rsidR="00F6381A" w:rsidRDefault="00F6381A" w:rsidP="00F6381A">
            <w:pPr>
              <w:rPr>
                <w:rFonts w:cs="Arial"/>
                <w:b/>
                <w:color w:val="auto"/>
                <w:sz w:val="20"/>
                <w:szCs w:val="20"/>
              </w:rPr>
            </w:pPr>
            <w:r>
              <w:rPr>
                <w:rFonts w:cs="Arial"/>
                <w:b/>
                <w:color w:val="auto"/>
                <w:sz w:val="20"/>
                <w:szCs w:val="20"/>
              </w:rPr>
              <w:t>ABOUT THE DEPARTMENT – SPECIALIST BUSINESS FINANCE</w:t>
            </w:r>
          </w:p>
          <w:p w:rsidR="00F6381A" w:rsidRDefault="00F6381A" w:rsidP="00F6381A">
            <w:pPr>
              <w:rPr>
                <w:rFonts w:ascii="Calibri" w:hAnsi="Calibri" w:cs="Calibri"/>
                <w:sz w:val="20"/>
                <w:szCs w:val="20"/>
              </w:rPr>
            </w:pPr>
          </w:p>
          <w:p w:rsidR="00F6381A" w:rsidRDefault="00F6381A" w:rsidP="00F6381A">
            <w:pPr>
              <w:rPr>
                <w:rFonts w:ascii="Calibri" w:hAnsi="Calibri" w:cs="Calibri"/>
                <w:sz w:val="20"/>
                <w:szCs w:val="20"/>
              </w:rPr>
            </w:pPr>
            <w:r>
              <w:rPr>
                <w:rFonts w:ascii="Calibri" w:hAnsi="Calibri" w:cs="Calibri"/>
                <w:sz w:val="20"/>
                <w:szCs w:val="20"/>
              </w:rPr>
              <w:t>Hampshire Trust Bank prides itself on building lasting business relationships, working in partnership with its brokers, helping them to grow and develop their companies and in turn support SMEs &amp; larger corporate clients in funding the assets they need to expand.</w:t>
            </w:r>
          </w:p>
          <w:p w:rsidR="00F6381A" w:rsidRDefault="00F6381A" w:rsidP="00F6381A">
            <w:pPr>
              <w:rPr>
                <w:rFonts w:ascii="Calibri" w:hAnsi="Calibri" w:cs="Calibri"/>
                <w:sz w:val="20"/>
                <w:szCs w:val="20"/>
              </w:rPr>
            </w:pPr>
          </w:p>
          <w:p w:rsidR="00F6381A" w:rsidRDefault="00F6381A" w:rsidP="00F6381A">
            <w:pPr>
              <w:rPr>
                <w:rFonts w:ascii="Calibri" w:hAnsi="Calibri" w:cs="Calibri"/>
                <w:sz w:val="20"/>
                <w:szCs w:val="20"/>
              </w:rPr>
            </w:pPr>
            <w:r>
              <w:rPr>
                <w:rFonts w:ascii="Calibri" w:hAnsi="Calibri" w:cs="Calibri"/>
                <w:sz w:val="20"/>
                <w:szCs w:val="20"/>
              </w:rPr>
              <w:t xml:space="preserve">Hampshire Trust Asset Finance has embarked upon an exciting process of repositioning and is emerging as a leading challenger in the Asset Finance market. This involves its specialist proposition around brokers and the UK SMEs they support (in the smaller ticket flow market), the launch of a structured finance division supporting brokers in the restructuring and refinance markets, the launch of a specialist high value car finance activity together with the addition a specialist team supporting brokers funding higher value (middle ticket) transactions for larger corporate clients across multiple asset classes. </w:t>
            </w:r>
          </w:p>
          <w:p w:rsidR="00F6381A" w:rsidRDefault="00F6381A" w:rsidP="00F6381A">
            <w:pPr>
              <w:rPr>
                <w:rFonts w:ascii="Calibri" w:hAnsi="Calibri" w:cs="Calibri"/>
                <w:sz w:val="20"/>
                <w:szCs w:val="20"/>
              </w:rPr>
            </w:pPr>
          </w:p>
          <w:p w:rsidR="00F6381A" w:rsidRDefault="00F6381A" w:rsidP="00F6381A">
            <w:pPr>
              <w:rPr>
                <w:rFonts w:ascii="Calibri" w:hAnsi="Calibri" w:cs="Calibri"/>
                <w:sz w:val="20"/>
                <w:szCs w:val="20"/>
              </w:rPr>
            </w:pPr>
            <w:r>
              <w:rPr>
                <w:rFonts w:ascii="Calibri" w:hAnsi="Calibri" w:cs="Calibri"/>
                <w:sz w:val="20"/>
                <w:szCs w:val="20"/>
              </w:rPr>
              <w:t>With the full support of the board and shareholders, the business plans for significant growth in its existing business lines as well as further expansion into other niche market sectors.</w:t>
            </w:r>
          </w:p>
          <w:p w:rsidR="007D7A70" w:rsidRPr="007D7A70" w:rsidRDefault="007D7A70" w:rsidP="00F834B7">
            <w:pPr>
              <w:rPr>
                <w:rFonts w:cs="Arial"/>
                <w:color w:val="FF0000"/>
                <w:sz w:val="10"/>
                <w:szCs w:val="10"/>
              </w:rPr>
            </w:pPr>
          </w:p>
          <w:p w:rsidR="00F6381A" w:rsidRDefault="00F6381A" w:rsidP="00F6381A">
            <w:pPr>
              <w:rPr>
                <w:b/>
                <w:sz w:val="20"/>
                <w:szCs w:val="20"/>
              </w:rPr>
            </w:pPr>
          </w:p>
          <w:p w:rsidR="00F6381A" w:rsidRDefault="00F6381A" w:rsidP="00F6381A">
            <w:pPr>
              <w:rPr>
                <w:rFonts w:cs="Arial"/>
              </w:rPr>
            </w:pPr>
            <w:r>
              <w:rPr>
                <w:b/>
                <w:sz w:val="20"/>
                <w:szCs w:val="20"/>
              </w:rPr>
              <w:t>ABOUT THE OPPORTUNITY</w:t>
            </w:r>
          </w:p>
          <w:p w:rsidR="00F6381A" w:rsidRDefault="00F6381A" w:rsidP="00F6381A">
            <w:pPr>
              <w:rPr>
                <w:rFonts w:cs="Arial"/>
              </w:rPr>
            </w:pPr>
          </w:p>
          <w:p w:rsidR="00F6381A" w:rsidRPr="00F6381A" w:rsidRDefault="00F6381A" w:rsidP="00F6381A">
            <w:pPr>
              <w:rPr>
                <w:rFonts w:cs="Arial"/>
                <w:sz w:val="20"/>
                <w:szCs w:val="20"/>
              </w:rPr>
            </w:pPr>
            <w:r w:rsidRPr="00F6381A">
              <w:rPr>
                <w:rFonts w:cs="Arial"/>
                <w:sz w:val="20"/>
                <w:szCs w:val="20"/>
              </w:rPr>
              <w:t>The purpose of this role is first line oversight of Operational Risk within the Speci</w:t>
            </w:r>
            <w:r>
              <w:rPr>
                <w:rFonts w:cs="Arial"/>
                <w:sz w:val="20"/>
                <w:szCs w:val="20"/>
              </w:rPr>
              <w:t>alist Business Finance division.  This includes resp</w:t>
            </w:r>
            <w:r w:rsidRPr="00F6381A">
              <w:rPr>
                <w:rFonts w:cs="Arial"/>
                <w:sz w:val="20"/>
                <w:szCs w:val="20"/>
              </w:rPr>
              <w:t>onsibility for policy implementation</w:t>
            </w:r>
            <w:r>
              <w:rPr>
                <w:rFonts w:cs="Arial"/>
                <w:sz w:val="20"/>
                <w:szCs w:val="20"/>
              </w:rPr>
              <w:t xml:space="preserve"> and adherence</w:t>
            </w:r>
            <w:r w:rsidRPr="00F6381A">
              <w:rPr>
                <w:rFonts w:cs="Arial"/>
                <w:sz w:val="20"/>
                <w:szCs w:val="20"/>
              </w:rPr>
              <w:t xml:space="preserve">, supporting processes, data and MI.  </w:t>
            </w:r>
            <w:r>
              <w:rPr>
                <w:rFonts w:cs="Arial"/>
                <w:sz w:val="20"/>
                <w:szCs w:val="20"/>
              </w:rPr>
              <w:t xml:space="preserve"> This role has m</w:t>
            </w:r>
            <w:r w:rsidRPr="00F6381A">
              <w:rPr>
                <w:rFonts w:cs="Arial"/>
                <w:sz w:val="20"/>
                <w:szCs w:val="20"/>
              </w:rPr>
              <w:t xml:space="preserve">anagement of the </w:t>
            </w:r>
            <w:r>
              <w:rPr>
                <w:rFonts w:cs="Arial"/>
                <w:sz w:val="20"/>
                <w:szCs w:val="20"/>
              </w:rPr>
              <w:t xml:space="preserve">SBF </w:t>
            </w:r>
            <w:r w:rsidRPr="00F6381A">
              <w:rPr>
                <w:rFonts w:cs="Arial"/>
                <w:sz w:val="20"/>
                <w:szCs w:val="20"/>
              </w:rPr>
              <w:t xml:space="preserve">Risk and Control Self-Assessment, </w:t>
            </w:r>
            <w:r>
              <w:rPr>
                <w:rFonts w:cs="Arial"/>
                <w:sz w:val="20"/>
                <w:szCs w:val="20"/>
              </w:rPr>
              <w:t>including</w:t>
            </w:r>
            <w:r w:rsidRPr="00F6381A">
              <w:rPr>
                <w:rFonts w:cs="Arial"/>
                <w:sz w:val="20"/>
                <w:szCs w:val="20"/>
              </w:rPr>
              <w:t xml:space="preserve"> documenting all risks to the business, controls in place to mitigate risks and testing of the </w:t>
            </w:r>
            <w:r>
              <w:rPr>
                <w:rFonts w:cs="Arial"/>
                <w:sz w:val="20"/>
                <w:szCs w:val="20"/>
              </w:rPr>
              <w:t xml:space="preserve">key </w:t>
            </w:r>
            <w:r w:rsidRPr="00F6381A">
              <w:rPr>
                <w:rFonts w:cs="Arial"/>
                <w:sz w:val="20"/>
                <w:szCs w:val="20"/>
              </w:rPr>
              <w:t>controls</w:t>
            </w:r>
            <w:r>
              <w:rPr>
                <w:rFonts w:cs="Arial"/>
                <w:sz w:val="20"/>
                <w:szCs w:val="20"/>
              </w:rPr>
              <w:t xml:space="preserve"> to ensure they are performing adequately to </w:t>
            </w:r>
            <w:r>
              <w:rPr>
                <w:rFonts w:cs="Arial"/>
                <w:sz w:val="20"/>
                <w:szCs w:val="20"/>
              </w:rPr>
              <w:lastRenderedPageBreak/>
              <w:t>reduce risk</w:t>
            </w:r>
            <w:r w:rsidRPr="00F6381A">
              <w:rPr>
                <w:rFonts w:cs="Arial"/>
                <w:sz w:val="20"/>
                <w:szCs w:val="20"/>
              </w:rPr>
              <w:t xml:space="preserve">.   Risk event reporting and subsequent corrective action plans are also a key element to ensuring adherence to the Bank Risk &amp; Control Framework.  </w:t>
            </w:r>
          </w:p>
          <w:p w:rsidR="00F6381A" w:rsidRPr="00F6381A" w:rsidRDefault="00F6381A" w:rsidP="00F6381A">
            <w:pPr>
              <w:rPr>
                <w:rFonts w:cs="Arial"/>
                <w:sz w:val="20"/>
                <w:szCs w:val="20"/>
              </w:rPr>
            </w:pPr>
          </w:p>
          <w:p w:rsidR="00F6381A" w:rsidRDefault="003E2DEA" w:rsidP="00F6381A">
            <w:pPr>
              <w:rPr>
                <w:rFonts w:cs="Arial"/>
                <w:sz w:val="20"/>
                <w:szCs w:val="20"/>
              </w:rPr>
            </w:pPr>
            <w:r>
              <w:rPr>
                <w:rFonts w:cs="Arial"/>
                <w:sz w:val="20"/>
                <w:szCs w:val="20"/>
              </w:rPr>
              <w:t>This role is responsible for providing management &amp; Bank committees with m</w:t>
            </w:r>
            <w:r w:rsidR="00F6381A" w:rsidRPr="00F6381A">
              <w:rPr>
                <w:rFonts w:cs="Arial"/>
                <w:sz w:val="20"/>
                <w:szCs w:val="20"/>
              </w:rPr>
              <w:t xml:space="preserve">onthly </w:t>
            </w:r>
            <w:r>
              <w:rPr>
                <w:rFonts w:cs="Arial"/>
                <w:sz w:val="20"/>
                <w:szCs w:val="20"/>
              </w:rPr>
              <w:t xml:space="preserve">MI and trend analysis that can assist in continuous improvement of the </w:t>
            </w:r>
            <w:r w:rsidR="002A0DD2">
              <w:rPr>
                <w:rFonts w:cs="Arial"/>
                <w:sz w:val="20"/>
                <w:szCs w:val="20"/>
              </w:rPr>
              <w:t xml:space="preserve">division.  Reporting and co-ordinating any open audit actions (either internal or external) providing oversight to completion. </w:t>
            </w:r>
          </w:p>
          <w:p w:rsidR="00F979F1" w:rsidRDefault="00F979F1" w:rsidP="00F6381A">
            <w:pPr>
              <w:rPr>
                <w:rFonts w:cs="Arial"/>
                <w:sz w:val="20"/>
                <w:szCs w:val="20"/>
              </w:rPr>
            </w:pPr>
          </w:p>
          <w:p w:rsidR="00B24259" w:rsidRDefault="00F979F1" w:rsidP="00F6381A">
            <w:pPr>
              <w:rPr>
                <w:rFonts w:cs="Arial"/>
                <w:sz w:val="20"/>
                <w:szCs w:val="20"/>
              </w:rPr>
            </w:pPr>
            <w:r>
              <w:rPr>
                <w:rFonts w:cs="Arial"/>
                <w:sz w:val="20"/>
                <w:szCs w:val="20"/>
              </w:rPr>
              <w:t>In addition this role will be required to support</w:t>
            </w:r>
            <w:r w:rsidR="00B24259">
              <w:rPr>
                <w:rFonts w:cs="Arial"/>
                <w:sz w:val="20"/>
                <w:szCs w:val="20"/>
              </w:rPr>
              <w:t xml:space="preserve"> administration of several operational controls:</w:t>
            </w:r>
          </w:p>
          <w:p w:rsidR="00F979F1" w:rsidRDefault="00F979F1" w:rsidP="00B24259">
            <w:pPr>
              <w:pStyle w:val="ListParagraph"/>
              <w:numPr>
                <w:ilvl w:val="0"/>
                <w:numId w:val="7"/>
              </w:numPr>
              <w:rPr>
                <w:rFonts w:cs="Arial"/>
                <w:sz w:val="20"/>
                <w:szCs w:val="20"/>
              </w:rPr>
            </w:pPr>
            <w:r w:rsidRPr="00B24259">
              <w:rPr>
                <w:rFonts w:cs="Arial"/>
                <w:sz w:val="20"/>
                <w:szCs w:val="20"/>
              </w:rPr>
              <w:t xml:space="preserve">Operational Resilience processes including co-ordination of the Business Continuity Plan </w:t>
            </w:r>
            <w:r w:rsidR="002A0DD2" w:rsidRPr="00B24259">
              <w:rPr>
                <w:rFonts w:cs="Arial"/>
                <w:sz w:val="20"/>
                <w:szCs w:val="20"/>
              </w:rPr>
              <w:t>and Business Impact Assessment and annual review.</w:t>
            </w:r>
          </w:p>
          <w:p w:rsidR="00B24259" w:rsidRDefault="00B24259" w:rsidP="00B24259">
            <w:pPr>
              <w:pStyle w:val="ListParagraph"/>
              <w:numPr>
                <w:ilvl w:val="0"/>
                <w:numId w:val="7"/>
              </w:numPr>
              <w:rPr>
                <w:rFonts w:cs="Arial"/>
                <w:sz w:val="20"/>
                <w:szCs w:val="20"/>
              </w:rPr>
            </w:pPr>
            <w:r>
              <w:rPr>
                <w:rFonts w:cs="Arial"/>
                <w:sz w:val="20"/>
                <w:szCs w:val="20"/>
              </w:rPr>
              <w:t>Broker on-boarding oversight &amp; review process</w:t>
            </w:r>
          </w:p>
          <w:p w:rsidR="00B24259" w:rsidRPr="00B24259" w:rsidRDefault="00B24259" w:rsidP="00B24259">
            <w:pPr>
              <w:pStyle w:val="ListParagraph"/>
              <w:numPr>
                <w:ilvl w:val="0"/>
                <w:numId w:val="7"/>
              </w:numPr>
              <w:rPr>
                <w:rFonts w:cs="Arial"/>
                <w:sz w:val="20"/>
                <w:szCs w:val="20"/>
              </w:rPr>
            </w:pPr>
            <w:r>
              <w:rPr>
                <w:rFonts w:cs="Arial"/>
                <w:sz w:val="20"/>
                <w:szCs w:val="20"/>
              </w:rPr>
              <w:t>Maintenance and co-ordination of Operating procedure library &amp; review process</w:t>
            </w:r>
          </w:p>
          <w:p w:rsidR="008B16C2" w:rsidRPr="00BC214B" w:rsidRDefault="008B16C2" w:rsidP="003E2DEA">
            <w:pPr>
              <w:rPr>
                <w:sz w:val="20"/>
                <w:szCs w:val="20"/>
              </w:rPr>
            </w:pPr>
          </w:p>
        </w:tc>
      </w:tr>
    </w:tbl>
    <w:p w:rsidR="0077215D" w:rsidRPr="00C70D46" w:rsidRDefault="0077215D" w:rsidP="00AA3AAE">
      <w:pPr>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6B2FFE" w:rsidRPr="00C70D46" w:rsidTr="00BD0AA1">
        <w:tc>
          <w:tcPr>
            <w:tcW w:w="9631" w:type="dxa"/>
            <w:shd w:val="clear" w:color="auto" w:fill="DEEAF6" w:themeFill="accent1" w:themeFillTint="33"/>
          </w:tcPr>
          <w:p w:rsidR="006B2FFE" w:rsidRPr="00C70D46" w:rsidRDefault="00B36F59" w:rsidP="00AA3AAE">
            <w:pPr>
              <w:rPr>
                <w:b/>
                <w:sz w:val="20"/>
                <w:szCs w:val="20"/>
              </w:rPr>
            </w:pPr>
            <w:r>
              <w:rPr>
                <w:b/>
                <w:sz w:val="20"/>
                <w:szCs w:val="20"/>
              </w:rPr>
              <w:t>ABOUT YOU</w:t>
            </w:r>
            <w:r w:rsidR="00CC3996">
              <w:rPr>
                <w:b/>
                <w:sz w:val="20"/>
                <w:szCs w:val="20"/>
              </w:rPr>
              <w:t xml:space="preserve"> – Qualifications/ Experience</w:t>
            </w:r>
          </w:p>
        </w:tc>
      </w:tr>
      <w:tr w:rsidR="0077215D" w:rsidRPr="00C70D46" w:rsidTr="00BD0AA1">
        <w:tc>
          <w:tcPr>
            <w:tcW w:w="9631" w:type="dxa"/>
          </w:tcPr>
          <w:p w:rsidR="00484244" w:rsidRPr="00484244" w:rsidRDefault="00484244" w:rsidP="00484244">
            <w:pPr>
              <w:rPr>
                <w:sz w:val="10"/>
                <w:szCs w:val="10"/>
              </w:rPr>
            </w:pPr>
          </w:p>
          <w:p w:rsidR="00537733" w:rsidRPr="0048496E" w:rsidRDefault="00537733" w:rsidP="00537733">
            <w:pPr>
              <w:rPr>
                <w:rFonts w:ascii="Calibri" w:hAnsi="Calibri"/>
                <w:sz w:val="20"/>
                <w:szCs w:val="20"/>
                <w:lang w:eastAsia="en-GB"/>
              </w:rPr>
            </w:pPr>
            <w:r w:rsidRPr="0048496E">
              <w:rPr>
                <w:rFonts w:ascii="Calibri" w:hAnsi="Calibri"/>
                <w:sz w:val="20"/>
                <w:szCs w:val="20"/>
                <w:lang w:eastAsia="en-GB"/>
              </w:rPr>
              <w:t xml:space="preserve">You must be  </w:t>
            </w:r>
          </w:p>
          <w:p w:rsidR="00537733" w:rsidRDefault="00537733" w:rsidP="002A0DD2">
            <w:pPr>
              <w:pStyle w:val="ListParagraph"/>
              <w:numPr>
                <w:ilvl w:val="0"/>
                <w:numId w:val="6"/>
              </w:numPr>
              <w:rPr>
                <w:rFonts w:ascii="Calibri" w:hAnsi="Calibri"/>
                <w:sz w:val="20"/>
                <w:szCs w:val="20"/>
                <w:lang w:eastAsia="en-GB"/>
              </w:rPr>
            </w:pPr>
            <w:r w:rsidRPr="00F979F1">
              <w:rPr>
                <w:rFonts w:ascii="Calibri" w:hAnsi="Calibri"/>
                <w:sz w:val="20"/>
                <w:szCs w:val="20"/>
                <w:lang w:eastAsia="en-GB"/>
              </w:rPr>
              <w:t>Thorough with a good eye for detail</w:t>
            </w:r>
          </w:p>
          <w:p w:rsidR="00F979F1" w:rsidRPr="00F979F1" w:rsidRDefault="00F979F1" w:rsidP="002A0DD2">
            <w:pPr>
              <w:pStyle w:val="ListParagraph"/>
              <w:numPr>
                <w:ilvl w:val="0"/>
                <w:numId w:val="6"/>
              </w:numPr>
              <w:rPr>
                <w:rFonts w:ascii="Calibri" w:hAnsi="Calibri"/>
                <w:sz w:val="20"/>
                <w:szCs w:val="20"/>
                <w:lang w:eastAsia="en-GB"/>
              </w:rPr>
            </w:pPr>
            <w:r w:rsidRPr="00F979F1">
              <w:rPr>
                <w:sz w:val="20"/>
                <w:szCs w:val="20"/>
              </w:rPr>
              <w:t xml:space="preserve">Experience </w:t>
            </w:r>
            <w:r>
              <w:rPr>
                <w:sz w:val="20"/>
                <w:szCs w:val="20"/>
              </w:rPr>
              <w:t>working in an Operation</w:t>
            </w:r>
            <w:r w:rsidR="002A0DD2">
              <w:rPr>
                <w:sz w:val="20"/>
                <w:szCs w:val="20"/>
              </w:rPr>
              <w:t>al</w:t>
            </w:r>
            <w:r>
              <w:rPr>
                <w:sz w:val="20"/>
                <w:szCs w:val="20"/>
              </w:rPr>
              <w:t xml:space="preserve"> Risk function</w:t>
            </w:r>
            <w:r w:rsidR="002A0DD2">
              <w:rPr>
                <w:sz w:val="20"/>
                <w:szCs w:val="20"/>
              </w:rPr>
              <w:t xml:space="preserve"> within a 3 line model of defence</w:t>
            </w:r>
          </w:p>
          <w:p w:rsidR="00F979F1" w:rsidRPr="00F979F1" w:rsidRDefault="00F575B3" w:rsidP="002A0DD2">
            <w:pPr>
              <w:pStyle w:val="ListParagraph"/>
              <w:numPr>
                <w:ilvl w:val="0"/>
                <w:numId w:val="6"/>
              </w:numPr>
              <w:rPr>
                <w:rFonts w:ascii="Calibri" w:hAnsi="Calibri"/>
                <w:sz w:val="20"/>
                <w:szCs w:val="20"/>
                <w:lang w:eastAsia="en-GB"/>
              </w:rPr>
            </w:pPr>
            <w:r w:rsidRPr="00F979F1">
              <w:rPr>
                <w:sz w:val="20"/>
                <w:szCs w:val="20"/>
              </w:rPr>
              <w:t>Experience in the Asset Finance industry</w:t>
            </w:r>
          </w:p>
          <w:p w:rsidR="00F575B3" w:rsidRPr="00F979F1" w:rsidRDefault="00F979F1" w:rsidP="002A0DD2">
            <w:pPr>
              <w:pStyle w:val="ListParagraph"/>
              <w:numPr>
                <w:ilvl w:val="0"/>
                <w:numId w:val="6"/>
              </w:numPr>
              <w:rPr>
                <w:rFonts w:ascii="Calibri" w:hAnsi="Calibri"/>
                <w:sz w:val="20"/>
                <w:szCs w:val="20"/>
                <w:lang w:eastAsia="en-GB"/>
              </w:rPr>
            </w:pPr>
            <w:r>
              <w:rPr>
                <w:rFonts w:ascii="Calibri" w:hAnsi="Calibri"/>
                <w:sz w:val="20"/>
                <w:szCs w:val="20"/>
                <w:lang w:eastAsia="en-GB"/>
              </w:rPr>
              <w:t>Good communication skills with experience of senior stakeholder management</w:t>
            </w:r>
            <w:r w:rsidR="00F575B3" w:rsidRPr="00F979F1">
              <w:rPr>
                <w:rFonts w:ascii="Calibri" w:hAnsi="Calibri"/>
                <w:sz w:val="20"/>
                <w:szCs w:val="20"/>
                <w:lang w:eastAsia="en-GB"/>
              </w:rPr>
              <w:t xml:space="preserve"> </w:t>
            </w:r>
          </w:p>
          <w:p w:rsidR="00537733" w:rsidRPr="00F979F1" w:rsidRDefault="00537733" w:rsidP="002A0DD2">
            <w:pPr>
              <w:pStyle w:val="ListParagraph"/>
              <w:numPr>
                <w:ilvl w:val="0"/>
                <w:numId w:val="6"/>
              </w:numPr>
              <w:rPr>
                <w:rFonts w:ascii="Calibri" w:hAnsi="Calibri"/>
                <w:sz w:val="20"/>
                <w:szCs w:val="20"/>
                <w:lang w:eastAsia="en-GB"/>
              </w:rPr>
            </w:pPr>
            <w:r w:rsidRPr="00F979F1">
              <w:rPr>
                <w:rFonts w:ascii="Calibri" w:hAnsi="Calibri"/>
                <w:sz w:val="20"/>
                <w:szCs w:val="20"/>
                <w:lang w:eastAsia="en-GB"/>
              </w:rPr>
              <w:t>Able to work at a fast pace in a pressured environment</w:t>
            </w:r>
          </w:p>
          <w:p w:rsidR="00537733" w:rsidRPr="00F979F1" w:rsidRDefault="00537733" w:rsidP="002A0DD2">
            <w:pPr>
              <w:pStyle w:val="ListParagraph"/>
              <w:numPr>
                <w:ilvl w:val="0"/>
                <w:numId w:val="6"/>
              </w:numPr>
              <w:rPr>
                <w:rFonts w:ascii="Calibri" w:hAnsi="Calibri"/>
                <w:sz w:val="20"/>
                <w:szCs w:val="20"/>
                <w:lang w:eastAsia="en-GB"/>
              </w:rPr>
            </w:pPr>
            <w:r w:rsidRPr="00F979F1">
              <w:rPr>
                <w:rFonts w:ascii="Calibri" w:hAnsi="Calibri"/>
                <w:sz w:val="20"/>
                <w:szCs w:val="20"/>
                <w:lang w:eastAsia="en-GB"/>
              </w:rPr>
              <w:t>Self-motivated</w:t>
            </w:r>
            <w:r w:rsidR="00CC3996" w:rsidRPr="00F979F1">
              <w:rPr>
                <w:rFonts w:ascii="Calibri" w:hAnsi="Calibri"/>
                <w:sz w:val="20"/>
                <w:szCs w:val="20"/>
                <w:lang w:eastAsia="en-GB"/>
              </w:rPr>
              <w:t xml:space="preserve"> team player</w:t>
            </w:r>
          </w:p>
          <w:p w:rsidR="00537733" w:rsidRPr="0048496E" w:rsidRDefault="00537733" w:rsidP="00537733">
            <w:pPr>
              <w:rPr>
                <w:rFonts w:ascii="Calibri" w:hAnsi="Calibri"/>
                <w:sz w:val="20"/>
                <w:szCs w:val="20"/>
                <w:lang w:eastAsia="en-GB"/>
              </w:rPr>
            </w:pPr>
            <w:r w:rsidRPr="0048496E">
              <w:rPr>
                <w:rFonts w:ascii="Calibri" w:hAnsi="Calibri"/>
                <w:sz w:val="20"/>
                <w:szCs w:val="20"/>
                <w:lang w:eastAsia="en-GB"/>
              </w:rPr>
              <w:t xml:space="preserve">It would be nice if you had  </w:t>
            </w:r>
          </w:p>
          <w:p w:rsidR="00537733" w:rsidRPr="00F979F1" w:rsidRDefault="00537733" w:rsidP="002A0DD2">
            <w:pPr>
              <w:pStyle w:val="ListParagraph"/>
              <w:numPr>
                <w:ilvl w:val="0"/>
                <w:numId w:val="6"/>
              </w:numPr>
              <w:rPr>
                <w:rFonts w:ascii="Calibri" w:hAnsi="Calibri"/>
                <w:sz w:val="20"/>
                <w:szCs w:val="20"/>
                <w:lang w:eastAsia="en-GB"/>
              </w:rPr>
            </w:pPr>
            <w:r w:rsidRPr="00F979F1">
              <w:rPr>
                <w:rFonts w:ascii="Calibri" w:hAnsi="Calibri"/>
                <w:sz w:val="20"/>
                <w:szCs w:val="20"/>
                <w:lang w:eastAsia="en-GB"/>
              </w:rPr>
              <w:t xml:space="preserve">Experience working </w:t>
            </w:r>
            <w:r w:rsidR="00F979F1">
              <w:rPr>
                <w:rFonts w:ascii="Calibri" w:hAnsi="Calibri"/>
                <w:sz w:val="20"/>
                <w:szCs w:val="20"/>
                <w:lang w:eastAsia="en-GB"/>
              </w:rPr>
              <w:t>with Magique system</w:t>
            </w:r>
          </w:p>
          <w:p w:rsidR="00537733" w:rsidRPr="00F979F1" w:rsidRDefault="00537733" w:rsidP="002A0DD2">
            <w:pPr>
              <w:pStyle w:val="ListParagraph"/>
              <w:numPr>
                <w:ilvl w:val="0"/>
                <w:numId w:val="6"/>
              </w:numPr>
              <w:rPr>
                <w:rFonts w:ascii="Calibri" w:hAnsi="Calibri"/>
                <w:sz w:val="20"/>
                <w:szCs w:val="20"/>
                <w:lang w:eastAsia="en-GB"/>
              </w:rPr>
            </w:pPr>
            <w:r w:rsidRPr="00F979F1">
              <w:rPr>
                <w:rFonts w:ascii="Calibri" w:hAnsi="Calibri"/>
                <w:sz w:val="20"/>
                <w:szCs w:val="20"/>
                <w:lang w:eastAsia="en-GB"/>
              </w:rPr>
              <w:t xml:space="preserve">Experience of </w:t>
            </w:r>
            <w:r w:rsidR="009C31C5">
              <w:rPr>
                <w:rFonts w:ascii="Calibri" w:hAnsi="Calibri"/>
                <w:sz w:val="20"/>
                <w:szCs w:val="20"/>
                <w:lang w:eastAsia="en-GB"/>
              </w:rPr>
              <w:t>producing management reports</w:t>
            </w:r>
          </w:p>
          <w:p w:rsidR="00B36F59" w:rsidRPr="00F979F1" w:rsidRDefault="00537733" w:rsidP="002A0DD2">
            <w:pPr>
              <w:pStyle w:val="ListParagraph"/>
              <w:numPr>
                <w:ilvl w:val="0"/>
                <w:numId w:val="6"/>
              </w:numPr>
              <w:rPr>
                <w:rFonts w:ascii="Calibri" w:hAnsi="Calibri"/>
                <w:sz w:val="20"/>
                <w:szCs w:val="20"/>
                <w:lang w:eastAsia="en-GB"/>
              </w:rPr>
            </w:pPr>
            <w:r w:rsidRPr="00F979F1">
              <w:rPr>
                <w:rFonts w:ascii="Calibri" w:hAnsi="Calibri"/>
                <w:sz w:val="20"/>
                <w:szCs w:val="20"/>
                <w:lang w:eastAsia="en-GB"/>
              </w:rPr>
              <w:t>Knowledge of the Alfa system</w:t>
            </w:r>
          </w:p>
          <w:p w:rsidR="00537733" w:rsidRPr="00484244" w:rsidRDefault="00537733" w:rsidP="00537733">
            <w:pPr>
              <w:rPr>
                <w:sz w:val="10"/>
                <w:szCs w:val="10"/>
              </w:rPr>
            </w:pPr>
          </w:p>
        </w:tc>
      </w:tr>
      <w:tr w:rsidR="00B36F59" w:rsidRPr="00C70D46" w:rsidTr="00BD0AA1">
        <w:tc>
          <w:tcPr>
            <w:tcW w:w="9634" w:type="dxa"/>
          </w:tcPr>
          <w:p w:rsidR="00DA3737" w:rsidRPr="00CC3996" w:rsidRDefault="00DA3737" w:rsidP="00CC3996">
            <w:pPr>
              <w:widowControl w:val="0"/>
              <w:autoSpaceDE w:val="0"/>
              <w:autoSpaceDN w:val="0"/>
              <w:adjustRightInd w:val="0"/>
              <w:rPr>
                <w:rFonts w:cs="Arial"/>
                <w:color w:val="FF0000"/>
                <w:sz w:val="10"/>
                <w:szCs w:val="10"/>
              </w:rPr>
            </w:pPr>
          </w:p>
        </w:tc>
      </w:tr>
      <w:tr w:rsidR="009C3511" w:rsidRPr="00C70D46" w:rsidTr="00BD0AA1">
        <w:trPr>
          <w:cantSplit/>
        </w:trPr>
        <w:tc>
          <w:tcPr>
            <w:tcW w:w="9634" w:type="dxa"/>
            <w:shd w:val="clear" w:color="auto" w:fill="DEEAF6" w:themeFill="accent1" w:themeFillTint="33"/>
          </w:tcPr>
          <w:p w:rsidR="009C3511" w:rsidRPr="00C70D46" w:rsidRDefault="009C3511" w:rsidP="004E6CF4">
            <w:pPr>
              <w:keepNext/>
              <w:rPr>
                <w:b/>
                <w:sz w:val="20"/>
                <w:szCs w:val="20"/>
              </w:rPr>
            </w:pPr>
            <w:r w:rsidRPr="00C70D46">
              <w:rPr>
                <w:b/>
                <w:sz w:val="20"/>
                <w:szCs w:val="20"/>
              </w:rPr>
              <w:t>RISK MANAGEMENT RESPONSIBILITIES</w:t>
            </w:r>
          </w:p>
        </w:tc>
      </w:tr>
      <w:tr w:rsidR="009C3511" w:rsidRPr="00C70D46" w:rsidTr="00BD0AA1">
        <w:trPr>
          <w:cantSplit/>
        </w:trPr>
        <w:tc>
          <w:tcPr>
            <w:tcW w:w="9634" w:type="dxa"/>
          </w:tcPr>
          <w:p w:rsidR="006F3D19" w:rsidRDefault="006F3D19" w:rsidP="004E6CF4">
            <w:pPr>
              <w:keepNext/>
              <w:rPr>
                <w:sz w:val="20"/>
                <w:szCs w:val="20"/>
              </w:rPr>
            </w:pPr>
          </w:p>
          <w:p w:rsidR="009C3511" w:rsidRPr="00C70D46" w:rsidRDefault="009C3511" w:rsidP="004E6CF4">
            <w:pPr>
              <w:keepNext/>
              <w:rPr>
                <w:sz w:val="20"/>
                <w:szCs w:val="20"/>
              </w:rPr>
            </w:pPr>
            <w:r w:rsidRPr="00C70D46">
              <w:rPr>
                <w:sz w:val="20"/>
                <w:szCs w:val="20"/>
              </w:rPr>
              <w:t>To deliver good customer outcomes and demonstrate behaviours that wil</w:t>
            </w:r>
            <w:r w:rsidR="00761B58" w:rsidRPr="00C70D46">
              <w:rPr>
                <w:sz w:val="20"/>
                <w:szCs w:val="20"/>
              </w:rPr>
              <w:t xml:space="preserve">l positively impact customers.  </w:t>
            </w:r>
            <w:r w:rsidRPr="00C70D46">
              <w:rPr>
                <w:sz w:val="20"/>
                <w:szCs w:val="20"/>
              </w:rPr>
              <w:t>Proactively champion fair cust</w:t>
            </w:r>
            <w:r w:rsidR="00761B58" w:rsidRPr="00C70D46">
              <w:rPr>
                <w:sz w:val="20"/>
                <w:szCs w:val="20"/>
              </w:rPr>
              <w:t>omer outcomes for all customers.</w:t>
            </w:r>
          </w:p>
          <w:p w:rsidR="009C3511" w:rsidRPr="00DA3737" w:rsidRDefault="009C3511" w:rsidP="004E6CF4">
            <w:pPr>
              <w:keepNext/>
              <w:rPr>
                <w:sz w:val="10"/>
                <w:szCs w:val="10"/>
              </w:rPr>
            </w:pPr>
          </w:p>
          <w:p w:rsidR="009C3511" w:rsidRDefault="00761B58" w:rsidP="00A84FA1">
            <w:pPr>
              <w:keepNext/>
              <w:rPr>
                <w:sz w:val="20"/>
                <w:szCs w:val="20"/>
              </w:rPr>
            </w:pPr>
            <w:r w:rsidRPr="00C70D46">
              <w:rPr>
                <w:sz w:val="20"/>
                <w:szCs w:val="20"/>
              </w:rPr>
              <w:t>To u</w:t>
            </w:r>
            <w:r w:rsidR="009C3511" w:rsidRPr="00C70D46">
              <w:rPr>
                <w:sz w:val="20"/>
                <w:szCs w:val="20"/>
              </w:rPr>
              <w:t>nderstand the Bank’s Risk Management Framework, and comply with the frameworks, policies and operating procedures which support it as they apply to your role and the work you carry out. Identify and escalate risks in an appropriate and timely manner.</w:t>
            </w:r>
          </w:p>
          <w:p w:rsidR="00BD0AA1" w:rsidRPr="00DA3737" w:rsidRDefault="00BD0AA1" w:rsidP="00A84FA1">
            <w:pPr>
              <w:keepNext/>
              <w:rPr>
                <w:sz w:val="10"/>
                <w:szCs w:val="10"/>
              </w:rPr>
            </w:pPr>
          </w:p>
        </w:tc>
      </w:tr>
      <w:tr w:rsidR="00B36F59" w:rsidRPr="00C70D46" w:rsidTr="00BD0AA1">
        <w:tc>
          <w:tcPr>
            <w:tcW w:w="9634" w:type="dxa"/>
            <w:shd w:val="clear" w:color="auto" w:fill="DEEAF6" w:themeFill="accent1" w:themeFillTint="33"/>
          </w:tcPr>
          <w:p w:rsidR="00B36F59" w:rsidRPr="00C70D46" w:rsidRDefault="00B36F59" w:rsidP="00B36F59">
            <w:pPr>
              <w:rPr>
                <w:b/>
                <w:sz w:val="20"/>
                <w:szCs w:val="20"/>
                <w:highlight w:val="yellow"/>
              </w:rPr>
            </w:pPr>
            <w:r w:rsidRPr="00C70D46">
              <w:rPr>
                <w:b/>
                <w:sz w:val="20"/>
                <w:szCs w:val="20"/>
              </w:rPr>
              <w:t>Lines of defence</w:t>
            </w:r>
          </w:p>
        </w:tc>
      </w:tr>
      <w:tr w:rsidR="00B36F59" w:rsidRPr="00C70D46" w:rsidTr="00BD0AA1">
        <w:tc>
          <w:tcPr>
            <w:tcW w:w="9634" w:type="dxa"/>
          </w:tcPr>
          <w:p w:rsidR="00484244" w:rsidRPr="00484244" w:rsidRDefault="00B36F59" w:rsidP="00B36F59">
            <w:pPr>
              <w:rPr>
                <w:sz w:val="20"/>
                <w:szCs w:val="20"/>
              </w:rPr>
            </w:pPr>
            <w:r w:rsidRPr="00C70D46">
              <w:rPr>
                <w:b/>
                <w:sz w:val="20"/>
                <w:szCs w:val="20"/>
              </w:rPr>
              <w:t xml:space="preserve">1st line: </w:t>
            </w:r>
            <w:r w:rsidRPr="00C70D46">
              <w:rPr>
                <w:sz w:val="20"/>
                <w:szCs w:val="20"/>
              </w:rPr>
              <w:t xml:space="preserve">functions that manage their own risk.  </w:t>
            </w:r>
            <w:r w:rsidRPr="00C70D46">
              <w:rPr>
                <w:b/>
                <w:sz w:val="20"/>
                <w:szCs w:val="20"/>
              </w:rPr>
              <w:t>2</w:t>
            </w:r>
            <w:r w:rsidRPr="00C70D46">
              <w:rPr>
                <w:b/>
                <w:sz w:val="20"/>
                <w:szCs w:val="20"/>
                <w:vertAlign w:val="superscript"/>
              </w:rPr>
              <w:t>nd</w:t>
            </w:r>
            <w:r w:rsidRPr="00C70D46">
              <w:rPr>
                <w:b/>
                <w:sz w:val="20"/>
                <w:szCs w:val="20"/>
              </w:rPr>
              <w:t xml:space="preserve"> line:</w:t>
            </w:r>
            <w:r w:rsidRPr="00C70D46">
              <w:rPr>
                <w:sz w:val="20"/>
                <w:szCs w:val="20"/>
              </w:rPr>
              <w:t xml:space="preserve">  Risk &amp; Compliance.  </w:t>
            </w:r>
            <w:r w:rsidRPr="00C70D46">
              <w:rPr>
                <w:b/>
                <w:sz w:val="20"/>
                <w:szCs w:val="20"/>
              </w:rPr>
              <w:t>3rd line:</w:t>
            </w:r>
            <w:r w:rsidRPr="00C70D46">
              <w:rPr>
                <w:sz w:val="20"/>
                <w:szCs w:val="20"/>
              </w:rPr>
              <w:t xml:space="preserve">  Internal Audit</w:t>
            </w:r>
          </w:p>
        </w:tc>
      </w:tr>
      <w:tr w:rsidR="0077215D" w:rsidRPr="00C70D46" w:rsidTr="00BD0AA1">
        <w:trPr>
          <w:cantSplit/>
        </w:trPr>
        <w:tc>
          <w:tcPr>
            <w:tcW w:w="9634" w:type="dxa"/>
            <w:shd w:val="clear" w:color="auto" w:fill="DEEAF6" w:themeFill="accent1" w:themeFillTint="33"/>
          </w:tcPr>
          <w:p w:rsidR="0077215D" w:rsidRPr="00C70D46" w:rsidRDefault="0077215D" w:rsidP="00AA3AAE">
            <w:pPr>
              <w:rPr>
                <w:b/>
                <w:sz w:val="20"/>
                <w:szCs w:val="20"/>
              </w:rPr>
            </w:pPr>
            <w:r w:rsidRPr="00C70D46">
              <w:rPr>
                <w:b/>
                <w:sz w:val="20"/>
                <w:szCs w:val="20"/>
              </w:rPr>
              <w:t>COMMUNICATIO</w:t>
            </w:r>
            <w:r w:rsidR="00C70D46">
              <w:rPr>
                <w:b/>
                <w:sz w:val="20"/>
                <w:szCs w:val="20"/>
              </w:rPr>
              <w:t>NS AND WORKING RELATIONSHIPS</w:t>
            </w:r>
          </w:p>
        </w:tc>
      </w:tr>
      <w:tr w:rsidR="00A24A79" w:rsidRPr="00C70D46" w:rsidTr="00BD0AA1">
        <w:trPr>
          <w:cantSplit/>
        </w:trPr>
        <w:tc>
          <w:tcPr>
            <w:tcW w:w="9634" w:type="dxa"/>
          </w:tcPr>
          <w:p w:rsidR="00537733" w:rsidRPr="00C70D46" w:rsidRDefault="00537733" w:rsidP="00537733">
            <w:pPr>
              <w:rPr>
                <w:sz w:val="20"/>
                <w:szCs w:val="20"/>
              </w:rPr>
            </w:pPr>
            <w:r w:rsidRPr="00C70D46">
              <w:rPr>
                <w:sz w:val="20"/>
                <w:szCs w:val="20"/>
              </w:rPr>
              <w:t>Primary Internal Contacts:</w:t>
            </w:r>
          </w:p>
          <w:p w:rsidR="003E2DEA" w:rsidRDefault="003E2DEA" w:rsidP="002A0DD2">
            <w:pPr>
              <w:pStyle w:val="ListParagraph"/>
              <w:numPr>
                <w:ilvl w:val="0"/>
                <w:numId w:val="1"/>
              </w:numPr>
              <w:ind w:left="720"/>
              <w:rPr>
                <w:sz w:val="20"/>
                <w:szCs w:val="20"/>
              </w:rPr>
            </w:pPr>
            <w:r>
              <w:rPr>
                <w:sz w:val="20"/>
                <w:szCs w:val="20"/>
              </w:rPr>
              <w:t>2</w:t>
            </w:r>
            <w:r w:rsidRPr="003E2DEA">
              <w:rPr>
                <w:sz w:val="20"/>
                <w:szCs w:val="20"/>
                <w:vertAlign w:val="superscript"/>
              </w:rPr>
              <w:t>nd</w:t>
            </w:r>
            <w:r>
              <w:rPr>
                <w:sz w:val="20"/>
                <w:szCs w:val="20"/>
              </w:rPr>
              <w:t xml:space="preserve"> line Operational Risk team</w:t>
            </w:r>
          </w:p>
          <w:p w:rsidR="00537733" w:rsidRPr="00C70D46" w:rsidRDefault="003E2DEA" w:rsidP="002A0DD2">
            <w:pPr>
              <w:pStyle w:val="ListParagraph"/>
              <w:numPr>
                <w:ilvl w:val="0"/>
                <w:numId w:val="1"/>
              </w:numPr>
              <w:ind w:left="720"/>
              <w:rPr>
                <w:sz w:val="20"/>
                <w:szCs w:val="20"/>
              </w:rPr>
            </w:pPr>
            <w:r>
              <w:rPr>
                <w:sz w:val="20"/>
                <w:szCs w:val="20"/>
              </w:rPr>
              <w:t>2</w:t>
            </w:r>
            <w:r w:rsidRPr="003E2DEA">
              <w:rPr>
                <w:sz w:val="20"/>
                <w:szCs w:val="20"/>
                <w:vertAlign w:val="superscript"/>
              </w:rPr>
              <w:t>nd</w:t>
            </w:r>
            <w:r>
              <w:rPr>
                <w:sz w:val="20"/>
                <w:szCs w:val="20"/>
              </w:rPr>
              <w:t xml:space="preserve"> line Compliance team</w:t>
            </w:r>
          </w:p>
          <w:p w:rsidR="00537733" w:rsidRDefault="003E2DEA" w:rsidP="002A0DD2">
            <w:pPr>
              <w:pStyle w:val="ListParagraph"/>
              <w:numPr>
                <w:ilvl w:val="0"/>
                <w:numId w:val="1"/>
              </w:numPr>
              <w:ind w:left="720"/>
              <w:rPr>
                <w:sz w:val="20"/>
                <w:szCs w:val="20"/>
              </w:rPr>
            </w:pPr>
            <w:r>
              <w:rPr>
                <w:sz w:val="20"/>
                <w:szCs w:val="20"/>
              </w:rPr>
              <w:t>Legal team</w:t>
            </w:r>
          </w:p>
          <w:p w:rsidR="00537733" w:rsidRDefault="003E2DEA" w:rsidP="002A0DD2">
            <w:pPr>
              <w:pStyle w:val="ListParagraph"/>
              <w:numPr>
                <w:ilvl w:val="0"/>
                <w:numId w:val="1"/>
              </w:numPr>
              <w:ind w:left="720"/>
              <w:rPr>
                <w:sz w:val="20"/>
                <w:szCs w:val="20"/>
              </w:rPr>
            </w:pPr>
            <w:r>
              <w:rPr>
                <w:sz w:val="20"/>
                <w:szCs w:val="20"/>
              </w:rPr>
              <w:t>SBF Operations</w:t>
            </w:r>
          </w:p>
          <w:p w:rsidR="00537733" w:rsidRPr="00C70D46" w:rsidRDefault="003E2DEA" w:rsidP="002A0DD2">
            <w:pPr>
              <w:pStyle w:val="ListParagraph"/>
              <w:numPr>
                <w:ilvl w:val="0"/>
                <w:numId w:val="1"/>
              </w:numPr>
              <w:ind w:left="720"/>
              <w:rPr>
                <w:sz w:val="20"/>
                <w:szCs w:val="20"/>
              </w:rPr>
            </w:pPr>
            <w:r>
              <w:rPr>
                <w:sz w:val="20"/>
                <w:szCs w:val="20"/>
              </w:rPr>
              <w:t>Operations Director SBF</w:t>
            </w:r>
          </w:p>
          <w:p w:rsidR="00537733" w:rsidRPr="00C70D46" w:rsidRDefault="00537733" w:rsidP="00537733">
            <w:pPr>
              <w:rPr>
                <w:sz w:val="20"/>
                <w:szCs w:val="20"/>
              </w:rPr>
            </w:pPr>
          </w:p>
          <w:p w:rsidR="00537733" w:rsidRPr="00C70D46" w:rsidRDefault="00537733" w:rsidP="00537733">
            <w:pPr>
              <w:rPr>
                <w:sz w:val="20"/>
                <w:szCs w:val="20"/>
              </w:rPr>
            </w:pPr>
            <w:r w:rsidRPr="00C70D46">
              <w:rPr>
                <w:sz w:val="20"/>
                <w:szCs w:val="20"/>
              </w:rPr>
              <w:t>Primary External Contacts:</w:t>
            </w:r>
          </w:p>
          <w:p w:rsidR="00537733" w:rsidRPr="00C70D46" w:rsidRDefault="003E2DEA" w:rsidP="002A0DD2">
            <w:pPr>
              <w:pStyle w:val="ListParagraph"/>
              <w:numPr>
                <w:ilvl w:val="0"/>
                <w:numId w:val="1"/>
              </w:numPr>
              <w:ind w:left="720"/>
              <w:rPr>
                <w:sz w:val="20"/>
                <w:szCs w:val="20"/>
              </w:rPr>
            </w:pPr>
            <w:r>
              <w:rPr>
                <w:sz w:val="20"/>
                <w:szCs w:val="20"/>
              </w:rPr>
              <w:t>Auditors</w:t>
            </w:r>
          </w:p>
          <w:p w:rsidR="00AA3AAE" w:rsidRPr="00C70D46" w:rsidRDefault="00AA3AAE" w:rsidP="00484244">
            <w:pPr>
              <w:pStyle w:val="ListParagraph"/>
              <w:ind w:left="360"/>
              <w:rPr>
                <w:sz w:val="20"/>
                <w:szCs w:val="20"/>
              </w:rPr>
            </w:pPr>
          </w:p>
        </w:tc>
      </w:tr>
      <w:tr w:rsidR="002274AC" w:rsidRPr="00C70D46" w:rsidTr="00BD0A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21"/>
        </w:trPr>
        <w:tc>
          <w:tcPr>
            <w:tcW w:w="9634" w:type="dxa"/>
            <w:tcBorders>
              <w:top w:val="single" w:sz="4" w:space="0" w:color="auto"/>
            </w:tcBorders>
          </w:tcPr>
          <w:p w:rsidR="002274AC" w:rsidRPr="00C70D46" w:rsidRDefault="00121F4C" w:rsidP="00AA3AAE">
            <w:pPr>
              <w:rPr>
                <w:b/>
                <w:sz w:val="20"/>
                <w:szCs w:val="20"/>
                <w:u w:val="single"/>
                <w:lang w:val="en-US"/>
              </w:rPr>
            </w:pPr>
            <w:r>
              <w:br w:type="page"/>
            </w:r>
          </w:p>
          <w:p w:rsidR="002274AC" w:rsidRPr="00C70D46" w:rsidRDefault="00B7088D" w:rsidP="00AA3AAE">
            <w:pPr>
              <w:rPr>
                <w:b/>
                <w:sz w:val="20"/>
                <w:szCs w:val="20"/>
                <w:u w:val="single"/>
              </w:rPr>
            </w:pPr>
            <w:r>
              <w:rPr>
                <w:b/>
                <w:sz w:val="20"/>
                <w:szCs w:val="20"/>
                <w:u w:val="single"/>
              </w:rPr>
              <w:t>Our Values and Behaviour</w:t>
            </w:r>
          </w:p>
          <w:p w:rsidR="002274AC" w:rsidRDefault="002274AC" w:rsidP="00AA3AAE">
            <w:pPr>
              <w:rPr>
                <w:sz w:val="20"/>
                <w:szCs w:val="20"/>
              </w:rPr>
            </w:pPr>
            <w:r w:rsidRPr="00C70D46">
              <w:rPr>
                <w:sz w:val="20"/>
                <w:szCs w:val="20"/>
              </w:rPr>
              <w:t xml:space="preserve">All members of the HTB team are expected to demonstrate </w:t>
            </w:r>
            <w:r w:rsidR="00B7088D">
              <w:rPr>
                <w:sz w:val="20"/>
                <w:szCs w:val="20"/>
              </w:rPr>
              <w:t>values and behaviour that underpin everything that we believe in</w:t>
            </w:r>
          </w:p>
          <w:p w:rsidR="00B7088D" w:rsidRPr="00DA3737" w:rsidRDefault="00B7088D" w:rsidP="00AA3AAE">
            <w:pPr>
              <w:rPr>
                <w:sz w:val="10"/>
                <w:szCs w:val="10"/>
              </w:rPr>
            </w:pPr>
          </w:p>
          <w:p w:rsidR="00B7088D" w:rsidRPr="00B7088D" w:rsidRDefault="00B7088D" w:rsidP="00B7088D">
            <w:pPr>
              <w:rPr>
                <w:b/>
                <w:sz w:val="20"/>
                <w:szCs w:val="20"/>
              </w:rPr>
            </w:pPr>
            <w:r w:rsidRPr="00B7088D">
              <w:rPr>
                <w:b/>
                <w:sz w:val="20"/>
                <w:szCs w:val="20"/>
              </w:rPr>
              <w:t>Customers matter</w:t>
            </w:r>
          </w:p>
          <w:p w:rsidR="00B7088D" w:rsidRPr="00B7088D" w:rsidRDefault="00B7088D" w:rsidP="002A0DD2">
            <w:pPr>
              <w:pStyle w:val="ListParagraph"/>
              <w:numPr>
                <w:ilvl w:val="0"/>
                <w:numId w:val="2"/>
              </w:numPr>
              <w:rPr>
                <w:sz w:val="20"/>
                <w:szCs w:val="20"/>
                <w:lang w:val="en-US"/>
              </w:rPr>
            </w:pPr>
            <w:r w:rsidRPr="00B7088D">
              <w:rPr>
                <w:sz w:val="20"/>
                <w:szCs w:val="20"/>
              </w:rPr>
              <w:t xml:space="preserve">We listen to our customers </w:t>
            </w:r>
          </w:p>
          <w:p w:rsidR="00B7088D" w:rsidRPr="00B7088D" w:rsidRDefault="00B7088D" w:rsidP="002A0DD2">
            <w:pPr>
              <w:pStyle w:val="ListParagraph"/>
              <w:numPr>
                <w:ilvl w:val="0"/>
                <w:numId w:val="2"/>
              </w:numPr>
              <w:rPr>
                <w:sz w:val="20"/>
                <w:szCs w:val="20"/>
                <w:lang w:val="en-US"/>
              </w:rPr>
            </w:pPr>
            <w:r w:rsidRPr="00B7088D">
              <w:rPr>
                <w:sz w:val="20"/>
                <w:szCs w:val="20"/>
              </w:rPr>
              <w:lastRenderedPageBreak/>
              <w:t>We value customer relationships over transactions</w:t>
            </w:r>
          </w:p>
          <w:p w:rsidR="00B7088D" w:rsidRPr="00B7088D" w:rsidRDefault="00B7088D" w:rsidP="002A0DD2">
            <w:pPr>
              <w:pStyle w:val="ListParagraph"/>
              <w:numPr>
                <w:ilvl w:val="0"/>
                <w:numId w:val="2"/>
              </w:numPr>
              <w:rPr>
                <w:sz w:val="20"/>
                <w:szCs w:val="20"/>
                <w:lang w:val="en-US"/>
              </w:rPr>
            </w:pPr>
            <w:r w:rsidRPr="00B7088D">
              <w:rPr>
                <w:sz w:val="20"/>
                <w:szCs w:val="20"/>
              </w:rPr>
              <w:t>We strive to deliver what customers want, when they want it, how they want it</w:t>
            </w:r>
          </w:p>
          <w:p w:rsidR="00B7088D" w:rsidRPr="00B7088D" w:rsidRDefault="00B7088D" w:rsidP="002A0DD2">
            <w:pPr>
              <w:pStyle w:val="ListParagraph"/>
              <w:numPr>
                <w:ilvl w:val="0"/>
                <w:numId w:val="2"/>
              </w:numPr>
              <w:rPr>
                <w:sz w:val="20"/>
                <w:szCs w:val="20"/>
                <w:lang w:val="en-US"/>
              </w:rPr>
            </w:pPr>
            <w:r w:rsidRPr="00B7088D">
              <w:rPr>
                <w:sz w:val="20"/>
                <w:szCs w:val="20"/>
              </w:rPr>
              <w:t>We prioritise customer outcomes over corporate expediency</w:t>
            </w:r>
          </w:p>
          <w:p w:rsidR="00B7088D" w:rsidRPr="00DA3737" w:rsidRDefault="00B7088D" w:rsidP="00AA3AAE">
            <w:pPr>
              <w:rPr>
                <w:sz w:val="10"/>
                <w:szCs w:val="10"/>
              </w:rPr>
            </w:pPr>
          </w:p>
          <w:p w:rsidR="002274AC" w:rsidRPr="00C70D46" w:rsidRDefault="00B7088D" w:rsidP="00AA3AAE">
            <w:pPr>
              <w:rPr>
                <w:b/>
                <w:sz w:val="20"/>
                <w:szCs w:val="20"/>
              </w:rPr>
            </w:pPr>
            <w:r>
              <w:rPr>
                <w:b/>
                <w:sz w:val="20"/>
                <w:szCs w:val="20"/>
              </w:rPr>
              <w:t>We deliver</w:t>
            </w:r>
          </w:p>
          <w:p w:rsidR="00B7088D" w:rsidRPr="00B7088D" w:rsidRDefault="00B7088D" w:rsidP="002A0DD2">
            <w:pPr>
              <w:pStyle w:val="ListParagraph"/>
              <w:numPr>
                <w:ilvl w:val="0"/>
                <w:numId w:val="3"/>
              </w:numPr>
              <w:rPr>
                <w:sz w:val="20"/>
                <w:szCs w:val="20"/>
                <w:lang w:val="en-US"/>
              </w:rPr>
            </w:pPr>
            <w:r w:rsidRPr="00B7088D">
              <w:rPr>
                <w:sz w:val="20"/>
                <w:szCs w:val="20"/>
              </w:rPr>
              <w:t>We approach everything we do with discipline and set high standards</w:t>
            </w:r>
          </w:p>
          <w:p w:rsidR="00B7088D" w:rsidRPr="00B7088D" w:rsidRDefault="00B7088D" w:rsidP="002A0DD2">
            <w:pPr>
              <w:pStyle w:val="ListParagraph"/>
              <w:numPr>
                <w:ilvl w:val="0"/>
                <w:numId w:val="3"/>
              </w:numPr>
              <w:rPr>
                <w:sz w:val="20"/>
                <w:szCs w:val="20"/>
                <w:lang w:val="en-US"/>
              </w:rPr>
            </w:pPr>
            <w:r w:rsidRPr="00B7088D">
              <w:rPr>
                <w:sz w:val="20"/>
                <w:szCs w:val="20"/>
              </w:rPr>
              <w:t>We do more with less and embrace change</w:t>
            </w:r>
          </w:p>
          <w:p w:rsidR="00B7088D" w:rsidRPr="00B7088D" w:rsidRDefault="00B7088D" w:rsidP="002A0DD2">
            <w:pPr>
              <w:pStyle w:val="ListParagraph"/>
              <w:numPr>
                <w:ilvl w:val="0"/>
                <w:numId w:val="3"/>
              </w:numPr>
              <w:rPr>
                <w:sz w:val="20"/>
                <w:szCs w:val="20"/>
                <w:lang w:val="en-US"/>
              </w:rPr>
            </w:pPr>
            <w:r w:rsidRPr="00B7088D">
              <w:rPr>
                <w:sz w:val="20"/>
                <w:szCs w:val="20"/>
              </w:rPr>
              <w:t>We are fanatical about financial rigour and risk discipline</w:t>
            </w:r>
          </w:p>
          <w:p w:rsidR="00B7088D" w:rsidRPr="00B7088D" w:rsidRDefault="00B7088D" w:rsidP="002A0DD2">
            <w:pPr>
              <w:pStyle w:val="ListParagraph"/>
              <w:numPr>
                <w:ilvl w:val="0"/>
                <w:numId w:val="3"/>
              </w:numPr>
              <w:rPr>
                <w:sz w:val="20"/>
                <w:szCs w:val="20"/>
                <w:lang w:val="en-US"/>
              </w:rPr>
            </w:pPr>
            <w:r w:rsidRPr="00B7088D">
              <w:rPr>
                <w:sz w:val="20"/>
                <w:szCs w:val="20"/>
              </w:rPr>
              <w:t>We execute consistently with speed and accuracy</w:t>
            </w:r>
          </w:p>
          <w:p w:rsidR="00B7088D" w:rsidRPr="00B7088D" w:rsidRDefault="00B7088D" w:rsidP="002A0DD2">
            <w:pPr>
              <w:pStyle w:val="ListParagraph"/>
              <w:numPr>
                <w:ilvl w:val="0"/>
                <w:numId w:val="3"/>
              </w:numPr>
              <w:rPr>
                <w:sz w:val="20"/>
                <w:szCs w:val="20"/>
                <w:lang w:val="en-US"/>
              </w:rPr>
            </w:pPr>
            <w:r w:rsidRPr="00B7088D">
              <w:rPr>
                <w:sz w:val="20"/>
                <w:szCs w:val="20"/>
              </w:rPr>
              <w:t>We constantly strive to improve</w:t>
            </w:r>
          </w:p>
          <w:p w:rsidR="00B7088D" w:rsidRPr="00DA3737" w:rsidRDefault="00B7088D" w:rsidP="00B7088D">
            <w:pPr>
              <w:rPr>
                <w:sz w:val="10"/>
                <w:szCs w:val="10"/>
              </w:rPr>
            </w:pPr>
          </w:p>
          <w:p w:rsidR="00B7088D" w:rsidRPr="00B7088D" w:rsidRDefault="00B7088D" w:rsidP="00B7088D">
            <w:pPr>
              <w:rPr>
                <w:b/>
                <w:sz w:val="20"/>
                <w:szCs w:val="20"/>
                <w:lang w:val="en-US"/>
              </w:rPr>
            </w:pPr>
            <w:r w:rsidRPr="00B7088D">
              <w:rPr>
                <w:b/>
                <w:sz w:val="20"/>
                <w:szCs w:val="20"/>
              </w:rPr>
              <w:t>Integrity without compromise</w:t>
            </w:r>
          </w:p>
          <w:p w:rsidR="00B7088D" w:rsidRPr="00B7088D" w:rsidRDefault="00B7088D" w:rsidP="002A0DD2">
            <w:pPr>
              <w:pStyle w:val="ListParagraph"/>
              <w:numPr>
                <w:ilvl w:val="0"/>
                <w:numId w:val="4"/>
              </w:numPr>
              <w:rPr>
                <w:sz w:val="20"/>
                <w:szCs w:val="20"/>
                <w:lang w:val="en-US"/>
              </w:rPr>
            </w:pPr>
            <w:r w:rsidRPr="00B7088D">
              <w:rPr>
                <w:sz w:val="20"/>
                <w:szCs w:val="20"/>
              </w:rPr>
              <w:t>We always aim to do the right thing - we don’t duck hard choices</w:t>
            </w:r>
          </w:p>
          <w:p w:rsidR="00B7088D" w:rsidRPr="00B7088D" w:rsidRDefault="00B7088D" w:rsidP="002A0DD2">
            <w:pPr>
              <w:pStyle w:val="ListParagraph"/>
              <w:numPr>
                <w:ilvl w:val="0"/>
                <w:numId w:val="4"/>
              </w:numPr>
              <w:rPr>
                <w:sz w:val="20"/>
                <w:szCs w:val="20"/>
                <w:lang w:val="en-US"/>
              </w:rPr>
            </w:pPr>
            <w:r w:rsidRPr="00B7088D">
              <w:rPr>
                <w:sz w:val="20"/>
                <w:szCs w:val="20"/>
              </w:rPr>
              <w:t>When we make a mistake we own up and fix it</w:t>
            </w:r>
          </w:p>
          <w:p w:rsidR="00B7088D" w:rsidRPr="00B7088D" w:rsidRDefault="00B7088D" w:rsidP="002A0DD2">
            <w:pPr>
              <w:pStyle w:val="ListParagraph"/>
              <w:numPr>
                <w:ilvl w:val="0"/>
                <w:numId w:val="4"/>
              </w:numPr>
              <w:rPr>
                <w:sz w:val="20"/>
                <w:szCs w:val="20"/>
                <w:lang w:val="en-US"/>
              </w:rPr>
            </w:pPr>
            <w:r w:rsidRPr="00B7088D">
              <w:rPr>
                <w:sz w:val="20"/>
                <w:szCs w:val="20"/>
              </w:rPr>
              <w:t>We are open and honest in all our communication</w:t>
            </w:r>
          </w:p>
          <w:p w:rsidR="00B7088D" w:rsidRPr="00B7088D" w:rsidRDefault="00B7088D" w:rsidP="002A0DD2">
            <w:pPr>
              <w:pStyle w:val="ListParagraph"/>
              <w:numPr>
                <w:ilvl w:val="0"/>
                <w:numId w:val="4"/>
              </w:numPr>
              <w:rPr>
                <w:sz w:val="20"/>
                <w:szCs w:val="20"/>
                <w:lang w:val="en-US"/>
              </w:rPr>
            </w:pPr>
            <w:r w:rsidRPr="00B7088D">
              <w:rPr>
                <w:sz w:val="20"/>
                <w:szCs w:val="20"/>
              </w:rPr>
              <w:t>We treat innovation and fresh thinking as an opportunity not a threat</w:t>
            </w:r>
          </w:p>
          <w:p w:rsidR="002274AC" w:rsidRPr="00DA3737" w:rsidRDefault="002274AC" w:rsidP="00AA3AAE">
            <w:pPr>
              <w:rPr>
                <w:sz w:val="10"/>
                <w:szCs w:val="10"/>
              </w:rPr>
            </w:pPr>
          </w:p>
          <w:p w:rsidR="002274AC" w:rsidRDefault="00B7088D" w:rsidP="00AA3AAE">
            <w:pPr>
              <w:rPr>
                <w:b/>
                <w:sz w:val="20"/>
                <w:szCs w:val="20"/>
              </w:rPr>
            </w:pPr>
            <w:r>
              <w:rPr>
                <w:b/>
                <w:sz w:val="20"/>
                <w:szCs w:val="20"/>
              </w:rPr>
              <w:t>People Power</w:t>
            </w:r>
          </w:p>
          <w:p w:rsidR="00B7088D" w:rsidRPr="00B7088D" w:rsidRDefault="00B7088D" w:rsidP="002A0DD2">
            <w:pPr>
              <w:pStyle w:val="ListParagraph"/>
              <w:numPr>
                <w:ilvl w:val="0"/>
                <w:numId w:val="5"/>
              </w:numPr>
              <w:rPr>
                <w:sz w:val="20"/>
                <w:szCs w:val="20"/>
                <w:lang w:val="en-US"/>
              </w:rPr>
            </w:pPr>
            <w:r w:rsidRPr="00B7088D">
              <w:rPr>
                <w:sz w:val="20"/>
                <w:szCs w:val="20"/>
              </w:rPr>
              <w:t>We are a meritocracy</w:t>
            </w:r>
          </w:p>
          <w:p w:rsidR="00B7088D" w:rsidRPr="00B7088D" w:rsidRDefault="00B7088D" w:rsidP="002A0DD2">
            <w:pPr>
              <w:pStyle w:val="ListParagraph"/>
              <w:numPr>
                <w:ilvl w:val="0"/>
                <w:numId w:val="5"/>
              </w:numPr>
              <w:rPr>
                <w:sz w:val="20"/>
                <w:szCs w:val="20"/>
                <w:lang w:val="en-US"/>
              </w:rPr>
            </w:pPr>
            <w:r w:rsidRPr="00B7088D">
              <w:rPr>
                <w:sz w:val="20"/>
                <w:szCs w:val="20"/>
              </w:rPr>
              <w:t>We empower people and make them accountable</w:t>
            </w:r>
          </w:p>
          <w:p w:rsidR="00B7088D" w:rsidRPr="00B7088D" w:rsidRDefault="00B7088D" w:rsidP="002A0DD2">
            <w:pPr>
              <w:pStyle w:val="ListParagraph"/>
              <w:numPr>
                <w:ilvl w:val="0"/>
                <w:numId w:val="5"/>
              </w:numPr>
              <w:rPr>
                <w:sz w:val="20"/>
                <w:szCs w:val="20"/>
                <w:lang w:val="en-US"/>
              </w:rPr>
            </w:pPr>
            <w:r w:rsidRPr="00B7088D">
              <w:rPr>
                <w:sz w:val="20"/>
                <w:szCs w:val="20"/>
              </w:rPr>
              <w:t>We encourage our people to learn and grow</w:t>
            </w:r>
          </w:p>
          <w:p w:rsidR="00B7088D" w:rsidRPr="00B7088D" w:rsidRDefault="00B7088D" w:rsidP="002A0DD2">
            <w:pPr>
              <w:pStyle w:val="ListParagraph"/>
              <w:numPr>
                <w:ilvl w:val="0"/>
                <w:numId w:val="5"/>
              </w:numPr>
              <w:rPr>
                <w:sz w:val="20"/>
                <w:szCs w:val="20"/>
                <w:lang w:val="en-US"/>
              </w:rPr>
            </w:pPr>
            <w:r w:rsidRPr="00B7088D">
              <w:rPr>
                <w:sz w:val="20"/>
                <w:szCs w:val="20"/>
              </w:rPr>
              <w:t>We challenge each other honestly &amp; constructively</w:t>
            </w:r>
          </w:p>
          <w:p w:rsidR="00B7088D" w:rsidRPr="00B7088D" w:rsidRDefault="00B7088D" w:rsidP="002A0DD2">
            <w:pPr>
              <w:pStyle w:val="ListParagraph"/>
              <w:numPr>
                <w:ilvl w:val="0"/>
                <w:numId w:val="5"/>
              </w:numPr>
              <w:rPr>
                <w:sz w:val="20"/>
                <w:szCs w:val="20"/>
                <w:lang w:val="en-US"/>
              </w:rPr>
            </w:pPr>
            <w:r w:rsidRPr="00B7088D">
              <w:rPr>
                <w:sz w:val="20"/>
                <w:szCs w:val="20"/>
              </w:rPr>
              <w:t>We work as a team</w:t>
            </w:r>
          </w:p>
          <w:p w:rsidR="00B7088D" w:rsidRPr="00B7088D" w:rsidRDefault="00B7088D" w:rsidP="002A0DD2">
            <w:pPr>
              <w:pStyle w:val="ListParagraph"/>
              <w:numPr>
                <w:ilvl w:val="0"/>
                <w:numId w:val="5"/>
              </w:numPr>
              <w:rPr>
                <w:sz w:val="20"/>
                <w:szCs w:val="20"/>
                <w:lang w:val="en-US"/>
              </w:rPr>
            </w:pPr>
            <w:r w:rsidRPr="00B7088D">
              <w:rPr>
                <w:sz w:val="20"/>
                <w:szCs w:val="20"/>
              </w:rPr>
              <w:t>We know diversity makes us stronger</w:t>
            </w:r>
          </w:p>
          <w:p w:rsidR="00B7088D" w:rsidRPr="00F575B3" w:rsidRDefault="00B7088D" w:rsidP="002A0DD2">
            <w:pPr>
              <w:pStyle w:val="ListParagraph"/>
              <w:numPr>
                <w:ilvl w:val="0"/>
                <w:numId w:val="5"/>
              </w:numPr>
              <w:rPr>
                <w:sz w:val="20"/>
                <w:szCs w:val="20"/>
                <w:lang w:val="en-US"/>
              </w:rPr>
            </w:pPr>
            <w:r w:rsidRPr="00B7088D">
              <w:rPr>
                <w:sz w:val="20"/>
                <w:szCs w:val="20"/>
              </w:rPr>
              <w:t>We celebrate success</w:t>
            </w:r>
          </w:p>
          <w:p w:rsidR="00F575B3" w:rsidRPr="00B7088D" w:rsidRDefault="00F575B3" w:rsidP="00BD0AA1">
            <w:pPr>
              <w:pStyle w:val="ListParagraph"/>
              <w:rPr>
                <w:sz w:val="20"/>
                <w:szCs w:val="20"/>
                <w:lang w:val="en-US"/>
              </w:rPr>
            </w:pPr>
          </w:p>
          <w:p w:rsidR="002274AC" w:rsidRPr="00B7088D" w:rsidRDefault="002274AC" w:rsidP="00B7088D">
            <w:pPr>
              <w:rPr>
                <w:sz w:val="20"/>
                <w:szCs w:val="20"/>
                <w:lang w:val="en-US"/>
              </w:rPr>
            </w:pPr>
          </w:p>
        </w:tc>
      </w:tr>
    </w:tbl>
    <w:p w:rsidR="002528B1" w:rsidRDefault="002528B1" w:rsidP="00AA3AAE">
      <w:pPr>
        <w:rPr>
          <w:sz w:val="20"/>
          <w:szCs w:val="20"/>
        </w:rPr>
      </w:pPr>
    </w:p>
    <w:p w:rsidR="00BD0AA1" w:rsidRPr="00C70D46" w:rsidRDefault="00BD0AA1" w:rsidP="00AA3AAE">
      <w:pPr>
        <w:rPr>
          <w:sz w:val="20"/>
          <w:szCs w:val="20"/>
        </w:rPr>
      </w:pPr>
    </w:p>
    <w:p w:rsidR="00C70D46" w:rsidRDefault="00C70D46" w:rsidP="004E6CF4">
      <w:pPr>
        <w:rPr>
          <w:sz w:val="20"/>
          <w:szCs w:val="20"/>
        </w:rPr>
      </w:pPr>
    </w:p>
    <w:p w:rsidR="00C70D46" w:rsidRPr="006714D0" w:rsidRDefault="005A2CAF" w:rsidP="006714D0">
      <w:r w:rsidRPr="006714D0">
        <w:t xml:space="preserve">HTB’s </w:t>
      </w:r>
      <w:r w:rsidRPr="006714D0">
        <w:rPr>
          <w:rFonts w:eastAsiaTheme="minorHAnsi"/>
        </w:rPr>
        <w:t>Fair Processing</w:t>
      </w:r>
      <w:r w:rsidRPr="006714D0">
        <w:rPr>
          <w:rFonts w:eastAsiaTheme="minorHAnsi"/>
        </w:rPr>
        <w:t xml:space="preserve"> </w:t>
      </w:r>
      <w:r w:rsidRPr="006714D0">
        <w:rPr>
          <w:rFonts w:eastAsiaTheme="minorHAnsi"/>
        </w:rPr>
        <w:t xml:space="preserve">Notice </w:t>
      </w:r>
      <w:r w:rsidR="00C70D46" w:rsidRPr="006714D0">
        <w:t xml:space="preserve">can be accessed </w:t>
      </w:r>
      <w:hyperlink r:id="rId8" w:history="1">
        <w:r w:rsidR="00C70D46" w:rsidRPr="006714D0">
          <w:rPr>
            <w:rStyle w:val="Hyperlink"/>
          </w:rPr>
          <w:t>here</w:t>
        </w:r>
      </w:hyperlink>
      <w:r w:rsidR="006714D0" w:rsidRPr="006714D0">
        <w:t>.</w:t>
      </w:r>
      <w:r w:rsidRPr="006714D0">
        <w:t xml:space="preserve"> </w:t>
      </w:r>
      <w:bookmarkStart w:id="0" w:name="_GoBack"/>
      <w:bookmarkEnd w:id="0"/>
    </w:p>
    <w:sectPr w:rsidR="00C70D46" w:rsidRPr="006714D0" w:rsidSect="00D40C97">
      <w:headerReference w:type="default" r:id="rId9"/>
      <w:footerReference w:type="default" r:id="rId10"/>
      <w:pgSz w:w="11906" w:h="16838"/>
      <w:pgMar w:top="1135" w:right="1274" w:bottom="851"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BA1" w:rsidRDefault="006F2BA1" w:rsidP="00AA3AAE">
      <w:r>
        <w:separator/>
      </w:r>
    </w:p>
  </w:endnote>
  <w:endnote w:type="continuationSeparator" w:id="0">
    <w:p w:rsidR="006F2BA1" w:rsidRDefault="006F2BA1" w:rsidP="00AA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F59" w:rsidRDefault="00B36F59" w:rsidP="00AA3AAE">
    <w:pPr>
      <w:pStyle w:val="Footer"/>
    </w:pPr>
  </w:p>
  <w:p w:rsidR="00B36F59" w:rsidRPr="00F834B7" w:rsidRDefault="00B36F59" w:rsidP="00AA3AAE">
    <w:pPr>
      <w:pStyle w:val="Footer"/>
      <w:rPr>
        <w:b/>
        <w:sz w:val="20"/>
        <w:szCs w:val="20"/>
      </w:rPr>
    </w:pPr>
    <w:r w:rsidRPr="00F834B7">
      <w:rPr>
        <w:b/>
        <w:sz w:val="20"/>
        <w:szCs w:val="20"/>
      </w:rPr>
      <w:tab/>
    </w:r>
    <w:r w:rsidRPr="00F834B7">
      <w:rPr>
        <w:b/>
        <w:sz w:val="20"/>
        <w:szCs w:val="20"/>
      </w:rPr>
      <w:tab/>
    </w:r>
    <w:r w:rsidRPr="00F834B7">
      <w:rPr>
        <w:b/>
        <w:sz w:val="20"/>
        <w:szCs w:val="20"/>
      </w:rPr>
      <w:tab/>
    </w:r>
    <w:r w:rsidRPr="00F834B7">
      <w:rPr>
        <w:b/>
        <w:sz w:val="20"/>
        <w:szCs w:val="20"/>
      </w:rPr>
      <w:fldChar w:fldCharType="begin"/>
    </w:r>
    <w:r w:rsidRPr="00F834B7">
      <w:rPr>
        <w:b/>
        <w:sz w:val="20"/>
        <w:szCs w:val="20"/>
      </w:rPr>
      <w:instrText xml:space="preserve"> PAGE   \* MERGEFORMAT </w:instrText>
    </w:r>
    <w:r w:rsidRPr="00F834B7">
      <w:rPr>
        <w:b/>
        <w:sz w:val="20"/>
        <w:szCs w:val="20"/>
      </w:rPr>
      <w:fldChar w:fldCharType="separate"/>
    </w:r>
    <w:r w:rsidR="006714D0">
      <w:rPr>
        <w:b/>
        <w:noProof/>
        <w:sz w:val="20"/>
        <w:szCs w:val="20"/>
      </w:rPr>
      <w:t>2</w:t>
    </w:r>
    <w:r w:rsidRPr="00F834B7">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BA1" w:rsidRDefault="006F2BA1" w:rsidP="00AA3AAE">
      <w:r>
        <w:separator/>
      </w:r>
    </w:p>
  </w:footnote>
  <w:footnote w:type="continuationSeparator" w:id="0">
    <w:p w:rsidR="006F2BA1" w:rsidRDefault="006F2BA1" w:rsidP="00AA3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F59" w:rsidRDefault="00596325" w:rsidP="004E6CF4">
    <w:pPr>
      <w:pStyle w:val="Header"/>
      <w:jc w:val="center"/>
    </w:pPr>
    <w:r>
      <w:rPr>
        <w:noProof/>
        <w:lang w:eastAsia="en-GB"/>
      </w:rPr>
      <w:drawing>
        <wp:inline distT="0" distB="0" distL="0" distR="0" wp14:anchorId="6BEB42C3" wp14:editId="3B6D1CCA">
          <wp:extent cx="1381125" cy="489629"/>
          <wp:effectExtent l="0" t="0" r="0" b="5715"/>
          <wp:docPr id="35" name="Picture 35"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B_Logo_Horizontal_RGB.png"/>
                  <pic:cNvPicPr/>
                </pic:nvPicPr>
                <pic:blipFill>
                  <a:blip r:embed="rId1">
                    <a:extLst>
                      <a:ext uri="{28A0092B-C50C-407E-A947-70E740481C1C}">
                        <a14:useLocalDpi xmlns:a14="http://schemas.microsoft.com/office/drawing/2010/main" val="0"/>
                      </a:ext>
                    </a:extLst>
                  </a:blip>
                  <a:stretch>
                    <a:fillRect/>
                  </a:stretch>
                </pic:blipFill>
                <pic:spPr>
                  <a:xfrm>
                    <a:off x="0" y="0"/>
                    <a:ext cx="1403332" cy="497502"/>
                  </a:xfrm>
                  <a:prstGeom prst="rect">
                    <a:avLst/>
                  </a:prstGeom>
                </pic:spPr>
              </pic:pic>
            </a:graphicData>
          </a:graphic>
        </wp:inline>
      </w:drawing>
    </w:r>
  </w:p>
  <w:p w:rsidR="00B36F59" w:rsidRDefault="00B36F59" w:rsidP="00AA3A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69417CE"/>
    <w:multiLevelType w:val="hybridMultilevel"/>
    <w:tmpl w:val="C67A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C47BE"/>
    <w:multiLevelType w:val="hybridMultilevel"/>
    <w:tmpl w:val="EFBE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36C34"/>
    <w:multiLevelType w:val="hybridMultilevel"/>
    <w:tmpl w:val="B56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A337E"/>
    <w:multiLevelType w:val="hybridMultilevel"/>
    <w:tmpl w:val="61E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F5C07"/>
    <w:multiLevelType w:val="hybridMultilevel"/>
    <w:tmpl w:val="4FB66006"/>
    <w:lvl w:ilvl="0" w:tplc="0DFCDE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D0061"/>
    <w:multiLevelType w:val="hybridMultilevel"/>
    <w:tmpl w:val="5D6C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8668A"/>
    <w:multiLevelType w:val="hybridMultilevel"/>
    <w:tmpl w:val="C0BEB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782F522">
      <w:numFmt w:val="bullet"/>
      <w:lvlText w:val="•"/>
      <w:lvlJc w:val="left"/>
      <w:pPr>
        <w:ind w:left="2160" w:hanging="720"/>
      </w:pPr>
      <w:rPr>
        <w:rFonts w:ascii="Calibri" w:eastAsia="Times New Roma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9"/>
  </w:num>
  <w:num w:numId="6">
    <w:abstractNumId w:val="1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2F"/>
    <w:rsid w:val="00042A85"/>
    <w:rsid w:val="00066398"/>
    <w:rsid w:val="00085566"/>
    <w:rsid w:val="00094746"/>
    <w:rsid w:val="000A2FAF"/>
    <w:rsid w:val="000C3CCB"/>
    <w:rsid w:val="000E5743"/>
    <w:rsid w:val="000E668A"/>
    <w:rsid w:val="00106404"/>
    <w:rsid w:val="00112FA2"/>
    <w:rsid w:val="00121F4C"/>
    <w:rsid w:val="00141AD2"/>
    <w:rsid w:val="00160FDB"/>
    <w:rsid w:val="00163510"/>
    <w:rsid w:val="00184753"/>
    <w:rsid w:val="00196927"/>
    <w:rsid w:val="00196F69"/>
    <w:rsid w:val="00205223"/>
    <w:rsid w:val="002274AC"/>
    <w:rsid w:val="00230442"/>
    <w:rsid w:val="00234214"/>
    <w:rsid w:val="00243E78"/>
    <w:rsid w:val="00252464"/>
    <w:rsid w:val="002528B1"/>
    <w:rsid w:val="00260A15"/>
    <w:rsid w:val="00270469"/>
    <w:rsid w:val="002A0DD2"/>
    <w:rsid w:val="002B31BF"/>
    <w:rsid w:val="003532C0"/>
    <w:rsid w:val="00354A3F"/>
    <w:rsid w:val="003662A0"/>
    <w:rsid w:val="003678E5"/>
    <w:rsid w:val="00396F19"/>
    <w:rsid w:val="003A07F5"/>
    <w:rsid w:val="003B6742"/>
    <w:rsid w:val="003C2DD4"/>
    <w:rsid w:val="003E2DEA"/>
    <w:rsid w:val="00450025"/>
    <w:rsid w:val="004716E9"/>
    <w:rsid w:val="00484244"/>
    <w:rsid w:val="004B4138"/>
    <w:rsid w:val="004C1B56"/>
    <w:rsid w:val="004E6CF4"/>
    <w:rsid w:val="004F2C24"/>
    <w:rsid w:val="005158DE"/>
    <w:rsid w:val="005272D2"/>
    <w:rsid w:val="00537733"/>
    <w:rsid w:val="00564E43"/>
    <w:rsid w:val="0057514F"/>
    <w:rsid w:val="00577433"/>
    <w:rsid w:val="00580059"/>
    <w:rsid w:val="0058750F"/>
    <w:rsid w:val="00596325"/>
    <w:rsid w:val="005A2CAF"/>
    <w:rsid w:val="005B7F02"/>
    <w:rsid w:val="005C408B"/>
    <w:rsid w:val="00614B70"/>
    <w:rsid w:val="00655EBF"/>
    <w:rsid w:val="006714D0"/>
    <w:rsid w:val="006B2FFE"/>
    <w:rsid w:val="006B54A9"/>
    <w:rsid w:val="006B775B"/>
    <w:rsid w:val="006C0027"/>
    <w:rsid w:val="006F2BA1"/>
    <w:rsid w:val="006F3D19"/>
    <w:rsid w:val="006F6537"/>
    <w:rsid w:val="00704284"/>
    <w:rsid w:val="007227B4"/>
    <w:rsid w:val="0074205C"/>
    <w:rsid w:val="00761B58"/>
    <w:rsid w:val="0077215D"/>
    <w:rsid w:val="007756FB"/>
    <w:rsid w:val="0078046B"/>
    <w:rsid w:val="0078642A"/>
    <w:rsid w:val="0079052E"/>
    <w:rsid w:val="00792CC6"/>
    <w:rsid w:val="0079552C"/>
    <w:rsid w:val="007D546B"/>
    <w:rsid w:val="007D746F"/>
    <w:rsid w:val="007D7A70"/>
    <w:rsid w:val="007E492B"/>
    <w:rsid w:val="0080326A"/>
    <w:rsid w:val="00821DD6"/>
    <w:rsid w:val="008307CE"/>
    <w:rsid w:val="0084269C"/>
    <w:rsid w:val="0084637B"/>
    <w:rsid w:val="008A26C9"/>
    <w:rsid w:val="008B16C2"/>
    <w:rsid w:val="008D237D"/>
    <w:rsid w:val="00903C81"/>
    <w:rsid w:val="009331AF"/>
    <w:rsid w:val="0094518E"/>
    <w:rsid w:val="009866F0"/>
    <w:rsid w:val="009A0B30"/>
    <w:rsid w:val="009C02EC"/>
    <w:rsid w:val="009C0C5E"/>
    <w:rsid w:val="009C12D3"/>
    <w:rsid w:val="009C31C5"/>
    <w:rsid w:val="009C3511"/>
    <w:rsid w:val="00A05BBD"/>
    <w:rsid w:val="00A16140"/>
    <w:rsid w:val="00A24A79"/>
    <w:rsid w:val="00A31487"/>
    <w:rsid w:val="00A460C3"/>
    <w:rsid w:val="00A65E9A"/>
    <w:rsid w:val="00A73924"/>
    <w:rsid w:val="00A84FA1"/>
    <w:rsid w:val="00A91799"/>
    <w:rsid w:val="00A97A5A"/>
    <w:rsid w:val="00AA3AAE"/>
    <w:rsid w:val="00AD47AA"/>
    <w:rsid w:val="00B10A3A"/>
    <w:rsid w:val="00B24259"/>
    <w:rsid w:val="00B36F59"/>
    <w:rsid w:val="00B479CB"/>
    <w:rsid w:val="00B70658"/>
    <w:rsid w:val="00B7088D"/>
    <w:rsid w:val="00B77AA5"/>
    <w:rsid w:val="00B864B3"/>
    <w:rsid w:val="00B97C48"/>
    <w:rsid w:val="00BC214B"/>
    <w:rsid w:val="00BD0AA1"/>
    <w:rsid w:val="00C032C3"/>
    <w:rsid w:val="00C30AAB"/>
    <w:rsid w:val="00C70D46"/>
    <w:rsid w:val="00C81812"/>
    <w:rsid w:val="00CC3996"/>
    <w:rsid w:val="00CE6227"/>
    <w:rsid w:val="00D11BD7"/>
    <w:rsid w:val="00D30A0E"/>
    <w:rsid w:val="00D329A7"/>
    <w:rsid w:val="00D34FE8"/>
    <w:rsid w:val="00D35DD5"/>
    <w:rsid w:val="00D37491"/>
    <w:rsid w:val="00D40C97"/>
    <w:rsid w:val="00D5207E"/>
    <w:rsid w:val="00D56300"/>
    <w:rsid w:val="00D813A3"/>
    <w:rsid w:val="00DA3737"/>
    <w:rsid w:val="00DB707F"/>
    <w:rsid w:val="00DE2BC0"/>
    <w:rsid w:val="00DE5EE8"/>
    <w:rsid w:val="00DF2899"/>
    <w:rsid w:val="00E00F88"/>
    <w:rsid w:val="00E20170"/>
    <w:rsid w:val="00E5142F"/>
    <w:rsid w:val="00E607C0"/>
    <w:rsid w:val="00E76622"/>
    <w:rsid w:val="00E768FC"/>
    <w:rsid w:val="00E91F13"/>
    <w:rsid w:val="00EA187F"/>
    <w:rsid w:val="00F0397E"/>
    <w:rsid w:val="00F0577E"/>
    <w:rsid w:val="00F33ECC"/>
    <w:rsid w:val="00F35F39"/>
    <w:rsid w:val="00F42C1D"/>
    <w:rsid w:val="00F52B16"/>
    <w:rsid w:val="00F575B3"/>
    <w:rsid w:val="00F61522"/>
    <w:rsid w:val="00F6381A"/>
    <w:rsid w:val="00F65560"/>
    <w:rsid w:val="00F824D0"/>
    <w:rsid w:val="00F834B7"/>
    <w:rsid w:val="00F979F1"/>
    <w:rsid w:val="00FB5F5D"/>
    <w:rsid w:val="00FC5D0A"/>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47D4AB7A-F554-45E6-93FB-8F570E6C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AAE"/>
    <w:rPr>
      <w:rFonts w:asciiTheme="minorHAnsi" w:hAnsiTheme="minorHAnsi"/>
      <w:color w:val="000000" w:themeColor="text1"/>
      <w:sz w:val="22"/>
      <w:szCs w:val="22"/>
      <w:lang w:eastAsia="en-US"/>
    </w:rPr>
  </w:style>
  <w:style w:type="paragraph" w:styleId="Heading1">
    <w:name w:val="heading 1"/>
    <w:basedOn w:val="Normal"/>
    <w:next w:val="Normal"/>
    <w:qFormat/>
    <w:pPr>
      <w:keepNext/>
      <w:ind w:left="567" w:hanging="567"/>
      <w:outlineLvl w:val="0"/>
    </w:pPr>
    <w:rPr>
      <w:sz w:val="24"/>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b/>
      <w:bCs/>
      <w:sz w:val="24"/>
      <w:szCs w:val="24"/>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175" w:hanging="176"/>
      <w:outlineLvl w:val="5"/>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7" w:hanging="567"/>
    </w:pPr>
    <w:rPr>
      <w:sz w:val="24"/>
      <w:lang w:val="en-US"/>
    </w:rPr>
  </w:style>
  <w:style w:type="paragraph" w:styleId="BodyText">
    <w:name w:val="Body Text"/>
    <w:basedOn w:val="Normal"/>
    <w:rPr>
      <w:sz w:val="24"/>
    </w:rPr>
  </w:style>
  <w:style w:type="paragraph" w:styleId="BalloonText">
    <w:name w:val="Balloon Text"/>
    <w:basedOn w:val="Normal"/>
    <w:semiHidden/>
    <w:rsid w:val="00F824D0"/>
    <w:rPr>
      <w:rFonts w:ascii="Tahoma" w:hAnsi="Tahoma" w:cs="Tahoma"/>
      <w:sz w:val="16"/>
      <w:szCs w:val="16"/>
    </w:rPr>
  </w:style>
  <w:style w:type="paragraph" w:styleId="List">
    <w:name w:val="List"/>
    <w:basedOn w:val="BodyText"/>
    <w:rsid w:val="00655EBF"/>
    <w:pPr>
      <w:widowControl w:val="0"/>
      <w:suppressAutoHyphens/>
      <w:spacing w:after="120"/>
    </w:pPr>
    <w:rPr>
      <w:rFonts w:ascii="Microsoft Sans Serif" w:eastAsia="Lucida Sans Unicode" w:hAnsi="Microsoft Sans Serif" w:cs="Palatino"/>
      <w:sz w:val="22"/>
    </w:rPr>
  </w:style>
  <w:style w:type="paragraph" w:styleId="Header">
    <w:name w:val="header"/>
    <w:basedOn w:val="Normal"/>
    <w:link w:val="HeaderChar"/>
    <w:rsid w:val="00D34FE8"/>
    <w:pPr>
      <w:tabs>
        <w:tab w:val="center" w:pos="4513"/>
        <w:tab w:val="right" w:pos="9026"/>
      </w:tabs>
    </w:pPr>
  </w:style>
  <w:style w:type="character" w:customStyle="1" w:styleId="HeaderChar">
    <w:name w:val="Header Char"/>
    <w:basedOn w:val="DefaultParagraphFont"/>
    <w:link w:val="Header"/>
    <w:rsid w:val="00D34FE8"/>
    <w:rPr>
      <w:lang w:eastAsia="en-US"/>
    </w:rPr>
  </w:style>
  <w:style w:type="paragraph" w:styleId="Footer">
    <w:name w:val="footer"/>
    <w:basedOn w:val="Normal"/>
    <w:link w:val="FooterChar"/>
    <w:rsid w:val="00D34FE8"/>
    <w:pPr>
      <w:tabs>
        <w:tab w:val="center" w:pos="4513"/>
        <w:tab w:val="right" w:pos="9026"/>
      </w:tabs>
    </w:pPr>
  </w:style>
  <w:style w:type="character" w:customStyle="1" w:styleId="FooterChar">
    <w:name w:val="Footer Char"/>
    <w:basedOn w:val="DefaultParagraphFont"/>
    <w:link w:val="Footer"/>
    <w:rsid w:val="00D34FE8"/>
    <w:rPr>
      <w:lang w:eastAsia="en-US"/>
    </w:rPr>
  </w:style>
  <w:style w:type="paragraph" w:styleId="ListParagraph">
    <w:name w:val="List Paragraph"/>
    <w:basedOn w:val="Normal"/>
    <w:uiPriority w:val="34"/>
    <w:qFormat/>
    <w:rsid w:val="00B10A3A"/>
    <w:pPr>
      <w:ind w:left="720"/>
      <w:contextualSpacing/>
    </w:pPr>
  </w:style>
  <w:style w:type="table" w:styleId="TableGrid">
    <w:name w:val="Table Grid"/>
    <w:basedOn w:val="TableNormal"/>
    <w:uiPriority w:val="39"/>
    <w:rsid w:val="008426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D46"/>
    <w:rPr>
      <w:color w:val="0563C1"/>
      <w:u w:val="single"/>
    </w:rPr>
  </w:style>
  <w:style w:type="paragraph" w:styleId="NormalWeb">
    <w:name w:val="Normal (Web)"/>
    <w:basedOn w:val="Normal"/>
    <w:uiPriority w:val="99"/>
    <w:unhideWhenUsed/>
    <w:rsid w:val="009C12D3"/>
    <w:pPr>
      <w:spacing w:before="100" w:beforeAutospacing="1" w:after="100" w:afterAutospacing="1"/>
    </w:pPr>
    <w:rPr>
      <w:rFonts w:ascii="Times New Roman" w:hAnsi="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9195">
      <w:bodyDiv w:val="1"/>
      <w:marLeft w:val="0"/>
      <w:marRight w:val="0"/>
      <w:marTop w:val="0"/>
      <w:marBottom w:val="0"/>
      <w:divBdr>
        <w:top w:val="none" w:sz="0" w:space="0" w:color="auto"/>
        <w:left w:val="none" w:sz="0" w:space="0" w:color="auto"/>
        <w:bottom w:val="none" w:sz="0" w:space="0" w:color="auto"/>
        <w:right w:val="none" w:sz="0" w:space="0" w:color="auto"/>
      </w:divBdr>
    </w:div>
    <w:div w:id="328024004">
      <w:bodyDiv w:val="1"/>
      <w:marLeft w:val="0"/>
      <w:marRight w:val="0"/>
      <w:marTop w:val="0"/>
      <w:marBottom w:val="0"/>
      <w:divBdr>
        <w:top w:val="none" w:sz="0" w:space="0" w:color="auto"/>
        <w:left w:val="none" w:sz="0" w:space="0" w:color="auto"/>
        <w:bottom w:val="none" w:sz="0" w:space="0" w:color="auto"/>
        <w:right w:val="none" w:sz="0" w:space="0" w:color="auto"/>
      </w:divBdr>
    </w:div>
    <w:div w:id="483662070">
      <w:bodyDiv w:val="1"/>
      <w:marLeft w:val="0"/>
      <w:marRight w:val="0"/>
      <w:marTop w:val="0"/>
      <w:marBottom w:val="0"/>
      <w:divBdr>
        <w:top w:val="none" w:sz="0" w:space="0" w:color="auto"/>
        <w:left w:val="none" w:sz="0" w:space="0" w:color="auto"/>
        <w:bottom w:val="none" w:sz="0" w:space="0" w:color="auto"/>
        <w:right w:val="none" w:sz="0" w:space="0" w:color="auto"/>
      </w:divBdr>
    </w:div>
    <w:div w:id="555969532">
      <w:bodyDiv w:val="1"/>
      <w:marLeft w:val="0"/>
      <w:marRight w:val="0"/>
      <w:marTop w:val="0"/>
      <w:marBottom w:val="0"/>
      <w:divBdr>
        <w:top w:val="none" w:sz="0" w:space="0" w:color="auto"/>
        <w:left w:val="none" w:sz="0" w:space="0" w:color="auto"/>
        <w:bottom w:val="none" w:sz="0" w:space="0" w:color="auto"/>
        <w:right w:val="none" w:sz="0" w:space="0" w:color="auto"/>
      </w:divBdr>
    </w:div>
    <w:div w:id="714962204">
      <w:bodyDiv w:val="1"/>
      <w:marLeft w:val="0"/>
      <w:marRight w:val="0"/>
      <w:marTop w:val="0"/>
      <w:marBottom w:val="0"/>
      <w:divBdr>
        <w:top w:val="none" w:sz="0" w:space="0" w:color="auto"/>
        <w:left w:val="none" w:sz="0" w:space="0" w:color="auto"/>
        <w:bottom w:val="none" w:sz="0" w:space="0" w:color="auto"/>
        <w:right w:val="none" w:sz="0" w:space="0" w:color="auto"/>
      </w:divBdr>
    </w:div>
    <w:div w:id="847525650">
      <w:bodyDiv w:val="1"/>
      <w:marLeft w:val="0"/>
      <w:marRight w:val="0"/>
      <w:marTop w:val="0"/>
      <w:marBottom w:val="0"/>
      <w:divBdr>
        <w:top w:val="none" w:sz="0" w:space="0" w:color="auto"/>
        <w:left w:val="none" w:sz="0" w:space="0" w:color="auto"/>
        <w:bottom w:val="none" w:sz="0" w:space="0" w:color="auto"/>
        <w:right w:val="none" w:sz="0" w:space="0" w:color="auto"/>
      </w:divBdr>
    </w:div>
    <w:div w:id="851725988">
      <w:bodyDiv w:val="1"/>
      <w:marLeft w:val="0"/>
      <w:marRight w:val="0"/>
      <w:marTop w:val="0"/>
      <w:marBottom w:val="0"/>
      <w:divBdr>
        <w:top w:val="none" w:sz="0" w:space="0" w:color="auto"/>
        <w:left w:val="none" w:sz="0" w:space="0" w:color="auto"/>
        <w:bottom w:val="none" w:sz="0" w:space="0" w:color="auto"/>
        <w:right w:val="none" w:sz="0" w:space="0" w:color="auto"/>
      </w:divBdr>
    </w:div>
    <w:div w:id="1036810296">
      <w:bodyDiv w:val="1"/>
      <w:marLeft w:val="0"/>
      <w:marRight w:val="0"/>
      <w:marTop w:val="0"/>
      <w:marBottom w:val="0"/>
      <w:divBdr>
        <w:top w:val="none" w:sz="0" w:space="0" w:color="auto"/>
        <w:left w:val="none" w:sz="0" w:space="0" w:color="auto"/>
        <w:bottom w:val="none" w:sz="0" w:space="0" w:color="auto"/>
        <w:right w:val="none" w:sz="0" w:space="0" w:color="auto"/>
      </w:divBdr>
    </w:div>
    <w:div w:id="1124619720">
      <w:bodyDiv w:val="1"/>
      <w:marLeft w:val="0"/>
      <w:marRight w:val="0"/>
      <w:marTop w:val="0"/>
      <w:marBottom w:val="0"/>
      <w:divBdr>
        <w:top w:val="none" w:sz="0" w:space="0" w:color="auto"/>
        <w:left w:val="none" w:sz="0" w:space="0" w:color="auto"/>
        <w:bottom w:val="none" w:sz="0" w:space="0" w:color="auto"/>
        <w:right w:val="none" w:sz="0" w:space="0" w:color="auto"/>
      </w:divBdr>
    </w:div>
    <w:div w:id="1307466513">
      <w:bodyDiv w:val="1"/>
      <w:marLeft w:val="0"/>
      <w:marRight w:val="0"/>
      <w:marTop w:val="0"/>
      <w:marBottom w:val="0"/>
      <w:divBdr>
        <w:top w:val="none" w:sz="0" w:space="0" w:color="auto"/>
        <w:left w:val="none" w:sz="0" w:space="0" w:color="auto"/>
        <w:bottom w:val="none" w:sz="0" w:space="0" w:color="auto"/>
        <w:right w:val="none" w:sz="0" w:space="0" w:color="auto"/>
      </w:divBdr>
    </w:div>
    <w:div w:id="1454590278">
      <w:bodyDiv w:val="1"/>
      <w:marLeft w:val="0"/>
      <w:marRight w:val="0"/>
      <w:marTop w:val="0"/>
      <w:marBottom w:val="0"/>
      <w:divBdr>
        <w:top w:val="none" w:sz="0" w:space="0" w:color="auto"/>
        <w:left w:val="none" w:sz="0" w:space="0" w:color="auto"/>
        <w:bottom w:val="none" w:sz="0" w:space="0" w:color="auto"/>
        <w:right w:val="none" w:sz="0" w:space="0" w:color="auto"/>
      </w:divBdr>
    </w:div>
    <w:div w:id="1570308888">
      <w:bodyDiv w:val="1"/>
      <w:marLeft w:val="0"/>
      <w:marRight w:val="0"/>
      <w:marTop w:val="0"/>
      <w:marBottom w:val="0"/>
      <w:divBdr>
        <w:top w:val="none" w:sz="0" w:space="0" w:color="auto"/>
        <w:left w:val="none" w:sz="0" w:space="0" w:color="auto"/>
        <w:bottom w:val="none" w:sz="0" w:space="0" w:color="auto"/>
        <w:right w:val="none" w:sz="0" w:space="0" w:color="auto"/>
      </w:divBdr>
    </w:div>
    <w:div w:id="1812407933">
      <w:bodyDiv w:val="1"/>
      <w:marLeft w:val="0"/>
      <w:marRight w:val="0"/>
      <w:marTop w:val="0"/>
      <w:marBottom w:val="0"/>
      <w:divBdr>
        <w:top w:val="none" w:sz="0" w:space="0" w:color="auto"/>
        <w:left w:val="none" w:sz="0" w:space="0" w:color="auto"/>
        <w:bottom w:val="none" w:sz="0" w:space="0" w:color="auto"/>
        <w:right w:val="none" w:sz="0" w:space="0" w:color="auto"/>
      </w:divBdr>
    </w:div>
    <w:div w:id="1874613066">
      <w:bodyDiv w:val="1"/>
      <w:marLeft w:val="0"/>
      <w:marRight w:val="0"/>
      <w:marTop w:val="0"/>
      <w:marBottom w:val="0"/>
      <w:divBdr>
        <w:top w:val="none" w:sz="0" w:space="0" w:color="auto"/>
        <w:left w:val="none" w:sz="0" w:space="0" w:color="auto"/>
        <w:bottom w:val="none" w:sz="0" w:space="0" w:color="auto"/>
        <w:right w:val="none" w:sz="0" w:space="0" w:color="auto"/>
      </w:divBdr>
    </w:div>
    <w:div w:id="1875389660">
      <w:bodyDiv w:val="1"/>
      <w:marLeft w:val="0"/>
      <w:marRight w:val="0"/>
      <w:marTop w:val="0"/>
      <w:marBottom w:val="0"/>
      <w:divBdr>
        <w:top w:val="none" w:sz="0" w:space="0" w:color="auto"/>
        <w:left w:val="none" w:sz="0" w:space="0" w:color="auto"/>
        <w:bottom w:val="none" w:sz="0" w:space="0" w:color="auto"/>
        <w:right w:val="none" w:sz="0" w:space="0" w:color="auto"/>
      </w:divBdr>
    </w:div>
    <w:div w:id="1997831727">
      <w:bodyDiv w:val="1"/>
      <w:marLeft w:val="0"/>
      <w:marRight w:val="0"/>
      <w:marTop w:val="0"/>
      <w:marBottom w:val="0"/>
      <w:divBdr>
        <w:top w:val="none" w:sz="0" w:space="0" w:color="auto"/>
        <w:left w:val="none" w:sz="0" w:space="0" w:color="auto"/>
        <w:bottom w:val="none" w:sz="0" w:space="0" w:color="auto"/>
        <w:right w:val="none" w:sz="0" w:space="0" w:color="auto"/>
      </w:divBdr>
    </w:div>
    <w:div w:id="2023585234">
      <w:bodyDiv w:val="1"/>
      <w:marLeft w:val="0"/>
      <w:marRight w:val="0"/>
      <w:marTop w:val="0"/>
      <w:marBottom w:val="0"/>
      <w:divBdr>
        <w:top w:val="none" w:sz="0" w:space="0" w:color="auto"/>
        <w:left w:val="none" w:sz="0" w:space="0" w:color="auto"/>
        <w:bottom w:val="none" w:sz="0" w:space="0" w:color="auto"/>
        <w:right w:val="none" w:sz="0" w:space="0" w:color="auto"/>
      </w:divBdr>
    </w:div>
    <w:div w:id="2038769071">
      <w:bodyDiv w:val="1"/>
      <w:marLeft w:val="0"/>
      <w:marRight w:val="0"/>
      <w:marTop w:val="0"/>
      <w:marBottom w:val="0"/>
      <w:divBdr>
        <w:top w:val="none" w:sz="0" w:space="0" w:color="auto"/>
        <w:left w:val="none" w:sz="0" w:space="0" w:color="auto"/>
        <w:bottom w:val="none" w:sz="0" w:space="0" w:color="auto"/>
        <w:right w:val="none" w:sz="0" w:space="0" w:color="auto"/>
      </w:divBdr>
    </w:div>
    <w:div w:id="20668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tb.co.uk/policie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llyJ\Application%20Data\Microsoft\Templates\Kelly's%20Templates\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31CD-B0E1-4C7C-AE47-A7D8461B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50</TotalTime>
  <Pages>3</Pages>
  <Words>915</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HTB</vt:lpstr>
    </vt:vector>
  </TitlesOfParts>
  <Company>Hampshire Trust Bank</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HTB</dc:title>
  <dc:subject/>
  <dc:creator>HTB</dc:creator>
  <cp:keywords/>
  <cp:lastModifiedBy>Scott Angus</cp:lastModifiedBy>
  <cp:revision>7</cp:revision>
  <cp:lastPrinted>2019-11-08T17:04:00Z</cp:lastPrinted>
  <dcterms:created xsi:type="dcterms:W3CDTF">2020-02-18T16:12:00Z</dcterms:created>
  <dcterms:modified xsi:type="dcterms:W3CDTF">2020-02-25T09:56:00Z</dcterms:modified>
</cp:coreProperties>
</file>